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525" w:rsidRDefault="00077525" w:rsidP="00077525">
      <w:pPr>
        <w:jc w:val="both"/>
        <w:rPr>
          <w:rFonts w:asciiTheme="minorHAnsi" w:hAnsiTheme="minorHAnsi" w:cstheme="minorHAnsi"/>
          <w:b/>
          <w:sz w:val="24"/>
          <w:szCs w:val="24"/>
          <w:lang w:val="de-AT"/>
        </w:rPr>
      </w:pPr>
      <w:r>
        <w:rPr>
          <w:rFonts w:asciiTheme="minorHAnsi" w:hAnsiTheme="minorHAnsi" w:cstheme="minorHAnsi"/>
          <w:b/>
          <w:noProof/>
          <w:sz w:val="24"/>
          <w:szCs w:val="24"/>
        </w:rPr>
        <w:drawing>
          <wp:anchor distT="0" distB="0" distL="114300" distR="114300" simplePos="0" relativeHeight="251661312" behindDoc="0" locked="0" layoutInCell="1" allowOverlap="1">
            <wp:simplePos x="0" y="0"/>
            <wp:positionH relativeFrom="margin">
              <wp:posOffset>4465320</wp:posOffset>
            </wp:positionH>
            <wp:positionV relativeFrom="margin">
              <wp:posOffset>-133350</wp:posOffset>
            </wp:positionV>
            <wp:extent cx="1565910" cy="868680"/>
            <wp:effectExtent l="19050" t="0" r="0" b="0"/>
            <wp:wrapSquare wrapText="bothSides"/>
            <wp:docPr id="3" name="Bild 1" descr="N:\MITARBEITERINNEN\Jörg\ÖA\Logos\Grossmann JPGneu\Bildung_Frauen_Familie_Juge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ITARBEITERINNEN\Jörg\ÖA\Logos\Grossmann JPGneu\Bildung_Frauen_Familie_Jugend_RGB.jpg"/>
                    <pic:cNvPicPr>
                      <a:picLocks noChangeAspect="1" noChangeArrowheads="1"/>
                    </pic:cNvPicPr>
                  </pic:nvPicPr>
                  <pic:blipFill>
                    <a:blip r:embed="rId8" cstate="print"/>
                    <a:srcRect/>
                    <a:stretch>
                      <a:fillRect/>
                    </a:stretch>
                  </pic:blipFill>
                  <pic:spPr bwMode="auto">
                    <a:xfrm>
                      <a:off x="0" y="0"/>
                      <a:ext cx="1565910" cy="868680"/>
                    </a:xfrm>
                    <a:prstGeom prst="rect">
                      <a:avLst/>
                    </a:prstGeom>
                    <a:noFill/>
                    <a:ln w="9525">
                      <a:noFill/>
                      <a:miter lim="800000"/>
                      <a:headEnd/>
                      <a:tailEnd/>
                    </a:ln>
                  </pic:spPr>
                </pic:pic>
              </a:graphicData>
            </a:graphic>
          </wp:anchor>
        </w:drawing>
      </w:r>
    </w:p>
    <w:p w:rsidR="00077525" w:rsidRPr="00B1043F" w:rsidRDefault="00077525" w:rsidP="00077525">
      <w:pPr>
        <w:pStyle w:val="berschrift2"/>
        <w:spacing w:before="0" w:after="120"/>
        <w:ind w:left="0"/>
        <w:rPr>
          <w:sz w:val="32"/>
          <w:szCs w:val="32"/>
        </w:rPr>
      </w:pPr>
      <w:r w:rsidRPr="00B1043F">
        <w:rPr>
          <w:sz w:val="32"/>
          <w:szCs w:val="32"/>
        </w:rPr>
        <w:t xml:space="preserve">Büro Landesrätin </w:t>
      </w:r>
    </w:p>
    <w:p w:rsidR="00077525" w:rsidRDefault="00077525" w:rsidP="00077525">
      <w:pPr>
        <w:pStyle w:val="berschrift2"/>
        <w:spacing w:before="0" w:after="0"/>
        <w:ind w:left="0"/>
        <w:rPr>
          <w:sz w:val="32"/>
          <w:lang w:val="it-IT"/>
        </w:rPr>
      </w:pPr>
      <w:r w:rsidRPr="00701782">
        <w:rPr>
          <w:sz w:val="32"/>
        </w:rPr>
        <w:t>Mag.</w:t>
      </w:r>
      <w:r w:rsidRPr="00701782">
        <w:rPr>
          <w:sz w:val="32"/>
          <w:vertAlign w:val="superscript"/>
        </w:rPr>
        <w:t>a</w:t>
      </w:r>
      <w:r>
        <w:rPr>
          <w:sz w:val="32"/>
          <w:lang w:val="it-IT"/>
        </w:rPr>
        <w:t xml:space="preserve"> Elisabeth Grossmann</w:t>
      </w:r>
    </w:p>
    <w:p w:rsidR="004744A3" w:rsidRPr="00077525" w:rsidRDefault="000E17A8" w:rsidP="00077525">
      <w:pPr>
        <w:rPr>
          <w:lang w:val="it-IT"/>
        </w:rPr>
      </w:pPr>
      <w:r>
        <w:pict>
          <v:line id="_x0000_s1026" style="position:absolute;flip:x;z-index:251660288" from="0,1.5pt" to="474.25pt,1.5pt"/>
        </w:pict>
      </w:r>
    </w:p>
    <w:p w:rsidR="00A124B6" w:rsidRPr="00FA36B0" w:rsidRDefault="00A124B6" w:rsidP="006745B9">
      <w:pPr>
        <w:jc w:val="both"/>
        <w:rPr>
          <w:rFonts w:asciiTheme="minorHAnsi" w:hAnsiTheme="minorHAnsi" w:cstheme="minorHAnsi"/>
          <w:b/>
          <w:sz w:val="24"/>
          <w:szCs w:val="24"/>
          <w:lang w:val="de-AT"/>
        </w:rPr>
      </w:pPr>
    </w:p>
    <w:p w:rsidR="004744A3" w:rsidRPr="003474CD" w:rsidRDefault="00107F5D" w:rsidP="006745B9">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Theme="minorHAnsi" w:hAnsiTheme="minorHAnsi" w:cstheme="minorHAnsi"/>
          <w:b/>
          <w:color w:val="00B050"/>
          <w:sz w:val="32"/>
          <w:szCs w:val="32"/>
          <w:lang w:val="de-AT"/>
        </w:rPr>
      </w:pPr>
      <w:r>
        <w:rPr>
          <w:rFonts w:asciiTheme="minorHAnsi" w:hAnsiTheme="minorHAnsi" w:cstheme="minorHAnsi"/>
          <w:b/>
          <w:sz w:val="32"/>
          <w:szCs w:val="32"/>
          <w:lang w:val="de-AT"/>
        </w:rPr>
        <w:t xml:space="preserve">Presseinformation </w:t>
      </w:r>
      <w:r w:rsidR="007C1F02">
        <w:rPr>
          <w:rFonts w:asciiTheme="minorHAnsi" w:hAnsiTheme="minorHAnsi" w:cstheme="minorHAnsi"/>
          <w:b/>
          <w:sz w:val="32"/>
          <w:szCs w:val="32"/>
          <w:lang w:val="de-AT"/>
        </w:rPr>
        <w:t>Budget 2013/14</w:t>
      </w:r>
      <w:r>
        <w:rPr>
          <w:rFonts w:asciiTheme="minorHAnsi" w:hAnsiTheme="minorHAnsi" w:cstheme="minorHAnsi"/>
          <w:b/>
          <w:sz w:val="32"/>
          <w:szCs w:val="32"/>
          <w:lang w:val="de-AT"/>
        </w:rPr>
        <w:t xml:space="preserve"> </w:t>
      </w:r>
    </w:p>
    <w:p w:rsidR="004744A3" w:rsidRDefault="004744A3" w:rsidP="006745B9">
      <w:pPr>
        <w:jc w:val="both"/>
        <w:rPr>
          <w:rFonts w:asciiTheme="minorHAnsi" w:hAnsiTheme="minorHAnsi" w:cstheme="minorHAnsi"/>
          <w:b/>
          <w:sz w:val="24"/>
          <w:szCs w:val="24"/>
          <w:lang w:val="de-AT"/>
        </w:rPr>
      </w:pPr>
    </w:p>
    <w:p w:rsidR="000E5F69" w:rsidRDefault="000E5F69" w:rsidP="006745B9">
      <w:pPr>
        <w:jc w:val="both"/>
        <w:rPr>
          <w:rFonts w:asciiTheme="minorHAnsi" w:hAnsiTheme="minorHAnsi" w:cstheme="minorHAnsi"/>
          <w:b/>
          <w:sz w:val="24"/>
          <w:szCs w:val="24"/>
          <w:lang w:val="de-AT"/>
        </w:rPr>
      </w:pPr>
    </w:p>
    <w:p w:rsidR="00923804" w:rsidRPr="00DB4A5C" w:rsidRDefault="003474CD" w:rsidP="003474CD">
      <w:pPr>
        <w:pBdr>
          <w:top w:val="single" w:sz="4" w:space="1" w:color="auto" w:shadow="1"/>
          <w:left w:val="single" w:sz="4" w:space="4" w:color="auto" w:shadow="1"/>
          <w:bottom w:val="single" w:sz="4" w:space="0" w:color="auto" w:shadow="1"/>
          <w:right w:val="single" w:sz="4" w:space="4" w:color="auto" w:shadow="1"/>
        </w:pBdr>
        <w:shd w:val="clear" w:color="auto" w:fill="00B050"/>
        <w:jc w:val="both"/>
        <w:rPr>
          <w:rFonts w:asciiTheme="minorHAnsi" w:hAnsiTheme="minorHAnsi" w:cstheme="minorHAnsi"/>
          <w:bCs/>
          <w:sz w:val="28"/>
          <w:szCs w:val="28"/>
          <w:lang w:val="de-AT"/>
        </w:rPr>
      </w:pPr>
      <w:r>
        <w:rPr>
          <w:rFonts w:asciiTheme="minorHAnsi" w:hAnsiTheme="minorHAnsi" w:cstheme="minorHAnsi"/>
          <w:b/>
          <w:bCs/>
          <w:sz w:val="28"/>
          <w:szCs w:val="28"/>
          <w:lang w:val="de-AT"/>
        </w:rPr>
        <w:t xml:space="preserve">Gesamtübersicht/Auswirkungen </w:t>
      </w:r>
      <w:r w:rsidR="00D02B88">
        <w:rPr>
          <w:rFonts w:asciiTheme="minorHAnsi" w:hAnsiTheme="minorHAnsi" w:cstheme="minorHAnsi"/>
          <w:b/>
          <w:bCs/>
          <w:sz w:val="28"/>
          <w:szCs w:val="28"/>
          <w:lang w:val="de-AT"/>
        </w:rPr>
        <w:t>Budget 2011/12</w:t>
      </w:r>
    </w:p>
    <w:p w:rsidR="00807694" w:rsidRDefault="00807694" w:rsidP="00BC04A4">
      <w:pPr>
        <w:jc w:val="both"/>
        <w:rPr>
          <w:rFonts w:asciiTheme="minorHAnsi" w:hAnsiTheme="minorHAnsi" w:cstheme="minorHAnsi"/>
          <w:b/>
          <w:sz w:val="24"/>
          <w:szCs w:val="24"/>
          <w:u w:val="single"/>
        </w:rPr>
      </w:pPr>
    </w:p>
    <w:p w:rsidR="00BE17E6" w:rsidRDefault="007C1F02" w:rsidP="007C1F02">
      <w:pPr>
        <w:jc w:val="both"/>
        <w:rPr>
          <w:rFonts w:asciiTheme="minorHAnsi" w:hAnsiTheme="minorHAnsi" w:cstheme="minorHAnsi"/>
          <w:bCs/>
          <w:sz w:val="24"/>
          <w:szCs w:val="24"/>
        </w:rPr>
      </w:pPr>
      <w:r w:rsidRPr="007C1F02">
        <w:rPr>
          <w:rFonts w:asciiTheme="minorHAnsi" w:hAnsiTheme="minorHAnsi" w:cstheme="minorHAnsi"/>
          <w:bCs/>
          <w:sz w:val="24"/>
          <w:szCs w:val="24"/>
        </w:rPr>
        <w:t>Sch</w:t>
      </w:r>
      <w:r>
        <w:rPr>
          <w:rFonts w:asciiTheme="minorHAnsi" w:hAnsiTheme="minorHAnsi" w:cstheme="minorHAnsi"/>
          <w:bCs/>
          <w:sz w:val="24"/>
          <w:szCs w:val="24"/>
        </w:rPr>
        <w:t xml:space="preserve">on bei der </w:t>
      </w:r>
      <w:r w:rsidR="00BE17E6">
        <w:rPr>
          <w:rFonts w:asciiTheme="minorHAnsi" w:hAnsiTheme="minorHAnsi" w:cstheme="minorHAnsi"/>
          <w:bCs/>
          <w:sz w:val="24"/>
          <w:szCs w:val="24"/>
        </w:rPr>
        <w:t xml:space="preserve">vorher gehenden </w:t>
      </w:r>
      <w:r>
        <w:rPr>
          <w:rFonts w:asciiTheme="minorHAnsi" w:hAnsiTheme="minorHAnsi" w:cstheme="minorHAnsi"/>
          <w:bCs/>
          <w:sz w:val="24"/>
          <w:szCs w:val="24"/>
        </w:rPr>
        <w:t>Budgeterstellung im Ressort Bildung, Familie, Frauen und Jugend wurde darauf geachtet, das Budget – aufgrund der durch die Landesregierung beschlossenen Konsolidierungsvorgaben – nicht durch Einmal- und Einzelmaßna</w:t>
      </w:r>
      <w:r w:rsidR="00FC268C">
        <w:rPr>
          <w:rFonts w:asciiTheme="minorHAnsi" w:hAnsiTheme="minorHAnsi" w:cstheme="minorHAnsi"/>
          <w:bCs/>
          <w:sz w:val="24"/>
          <w:szCs w:val="24"/>
        </w:rPr>
        <w:t>h</w:t>
      </w:r>
      <w:r>
        <w:rPr>
          <w:rFonts w:asciiTheme="minorHAnsi" w:hAnsiTheme="minorHAnsi" w:cstheme="minorHAnsi"/>
          <w:bCs/>
          <w:sz w:val="24"/>
          <w:szCs w:val="24"/>
        </w:rPr>
        <w:t xml:space="preserve">men zu sanieren, sondern </w:t>
      </w:r>
      <w:r w:rsidRPr="00CF2D3E">
        <w:rPr>
          <w:rFonts w:asciiTheme="minorHAnsi" w:hAnsiTheme="minorHAnsi" w:cstheme="minorHAnsi"/>
          <w:bCs/>
          <w:sz w:val="24"/>
          <w:szCs w:val="24"/>
          <w:u w:val="single"/>
        </w:rPr>
        <w:t>tiefergreifende und nachhaltige Strukturbereinigungen</w:t>
      </w:r>
      <w:r>
        <w:rPr>
          <w:rFonts w:asciiTheme="minorHAnsi" w:hAnsiTheme="minorHAnsi" w:cstheme="minorHAnsi"/>
          <w:bCs/>
          <w:sz w:val="24"/>
          <w:szCs w:val="24"/>
        </w:rPr>
        <w:t xml:space="preserve"> vorzunehmen. Diese Strukturmaßnahm</w:t>
      </w:r>
      <w:r w:rsidR="00CF2D3E">
        <w:rPr>
          <w:rFonts w:asciiTheme="minorHAnsi" w:hAnsiTheme="minorHAnsi" w:cstheme="minorHAnsi"/>
          <w:bCs/>
          <w:sz w:val="24"/>
          <w:szCs w:val="24"/>
        </w:rPr>
        <w:t>e</w:t>
      </w:r>
      <w:r>
        <w:rPr>
          <w:rFonts w:asciiTheme="minorHAnsi" w:hAnsiTheme="minorHAnsi" w:cstheme="minorHAnsi"/>
          <w:bCs/>
          <w:sz w:val="24"/>
          <w:szCs w:val="24"/>
        </w:rPr>
        <w:t xml:space="preserve">n </w:t>
      </w:r>
      <w:r w:rsidR="00CF2D3E">
        <w:rPr>
          <w:rFonts w:asciiTheme="minorHAnsi" w:hAnsiTheme="minorHAnsi" w:cstheme="minorHAnsi"/>
          <w:bCs/>
          <w:sz w:val="24"/>
          <w:szCs w:val="24"/>
        </w:rPr>
        <w:t>umspannten</w:t>
      </w:r>
      <w:r>
        <w:rPr>
          <w:rFonts w:asciiTheme="minorHAnsi" w:hAnsiTheme="minorHAnsi" w:cstheme="minorHAnsi"/>
          <w:bCs/>
          <w:sz w:val="24"/>
          <w:szCs w:val="24"/>
        </w:rPr>
        <w:t xml:space="preserve"> </w:t>
      </w:r>
      <w:r w:rsidR="00CF2D3E">
        <w:rPr>
          <w:rFonts w:asciiTheme="minorHAnsi" w:hAnsiTheme="minorHAnsi" w:cstheme="minorHAnsi"/>
          <w:bCs/>
          <w:sz w:val="24"/>
          <w:szCs w:val="24"/>
        </w:rPr>
        <w:t xml:space="preserve">und </w:t>
      </w:r>
      <w:r w:rsidR="00255A39">
        <w:rPr>
          <w:rFonts w:asciiTheme="minorHAnsi" w:hAnsiTheme="minorHAnsi" w:cstheme="minorHAnsi"/>
          <w:bCs/>
          <w:sz w:val="24"/>
          <w:szCs w:val="24"/>
        </w:rPr>
        <w:t xml:space="preserve">umspannen </w:t>
      </w:r>
      <w:r>
        <w:rPr>
          <w:rFonts w:asciiTheme="minorHAnsi" w:hAnsiTheme="minorHAnsi" w:cstheme="minorHAnsi"/>
          <w:bCs/>
          <w:sz w:val="24"/>
          <w:szCs w:val="24"/>
        </w:rPr>
        <w:t>sämtliche Bereiche des Ressorts</w:t>
      </w:r>
      <w:r w:rsidR="0092254A">
        <w:rPr>
          <w:rFonts w:asciiTheme="minorHAnsi" w:hAnsiTheme="minorHAnsi" w:cstheme="minorHAnsi"/>
          <w:bCs/>
          <w:sz w:val="24"/>
          <w:szCs w:val="24"/>
        </w:rPr>
        <w:t xml:space="preserve">: Betroffen ist </w:t>
      </w:r>
      <w:r w:rsidR="00AC442E">
        <w:rPr>
          <w:rFonts w:asciiTheme="minorHAnsi" w:hAnsiTheme="minorHAnsi" w:cstheme="minorHAnsi"/>
          <w:bCs/>
          <w:sz w:val="24"/>
          <w:szCs w:val="24"/>
        </w:rPr>
        <w:t>nicht nur</w:t>
      </w:r>
      <w:r w:rsidR="0092254A">
        <w:rPr>
          <w:rFonts w:asciiTheme="minorHAnsi" w:hAnsiTheme="minorHAnsi" w:cstheme="minorHAnsi"/>
          <w:bCs/>
          <w:sz w:val="24"/>
          <w:szCs w:val="24"/>
        </w:rPr>
        <w:t xml:space="preserve"> das Förder</w:t>
      </w:r>
      <w:r w:rsidR="00AC442E">
        <w:rPr>
          <w:rFonts w:asciiTheme="minorHAnsi" w:hAnsiTheme="minorHAnsi" w:cstheme="minorHAnsi"/>
          <w:bCs/>
          <w:sz w:val="24"/>
          <w:szCs w:val="24"/>
        </w:rPr>
        <w:t xml:space="preserve">wesen, in dem es vor allem gilt, die </w:t>
      </w:r>
      <w:r w:rsidR="0092254A">
        <w:rPr>
          <w:rFonts w:asciiTheme="minorHAnsi" w:hAnsiTheme="minorHAnsi" w:cstheme="minorHAnsi"/>
          <w:bCs/>
          <w:sz w:val="24"/>
          <w:szCs w:val="24"/>
        </w:rPr>
        <w:t xml:space="preserve">Overheadkosten </w:t>
      </w:r>
      <w:r w:rsidR="00AC442E">
        <w:rPr>
          <w:rFonts w:asciiTheme="minorHAnsi" w:hAnsiTheme="minorHAnsi" w:cstheme="minorHAnsi"/>
          <w:bCs/>
          <w:sz w:val="24"/>
          <w:szCs w:val="24"/>
        </w:rPr>
        <w:t xml:space="preserve">zu </w:t>
      </w:r>
      <w:r w:rsidR="0092254A">
        <w:rPr>
          <w:rFonts w:asciiTheme="minorHAnsi" w:hAnsiTheme="minorHAnsi" w:cstheme="minorHAnsi"/>
          <w:bCs/>
          <w:sz w:val="24"/>
          <w:szCs w:val="24"/>
        </w:rPr>
        <w:t>minimieren,</w:t>
      </w:r>
      <w:r w:rsidR="00CF2D3E">
        <w:rPr>
          <w:rFonts w:asciiTheme="minorHAnsi" w:hAnsiTheme="minorHAnsi" w:cstheme="minorHAnsi"/>
          <w:bCs/>
          <w:sz w:val="24"/>
          <w:szCs w:val="24"/>
        </w:rPr>
        <w:t xml:space="preserve"> </w:t>
      </w:r>
      <w:r w:rsidR="00AC442E">
        <w:rPr>
          <w:rFonts w:asciiTheme="minorHAnsi" w:hAnsiTheme="minorHAnsi" w:cstheme="minorHAnsi"/>
          <w:bCs/>
          <w:sz w:val="24"/>
          <w:szCs w:val="24"/>
        </w:rPr>
        <w:t>sondern</w:t>
      </w:r>
      <w:r w:rsidR="0092254A">
        <w:rPr>
          <w:rFonts w:asciiTheme="minorHAnsi" w:hAnsiTheme="minorHAnsi" w:cstheme="minorHAnsi"/>
          <w:bCs/>
          <w:sz w:val="24"/>
          <w:szCs w:val="24"/>
        </w:rPr>
        <w:t xml:space="preserve"> </w:t>
      </w:r>
      <w:r w:rsidR="007D2671">
        <w:rPr>
          <w:rFonts w:asciiTheme="minorHAnsi" w:hAnsiTheme="minorHAnsi" w:cstheme="minorHAnsi"/>
          <w:bCs/>
          <w:sz w:val="24"/>
          <w:szCs w:val="24"/>
        </w:rPr>
        <w:t xml:space="preserve">auch </w:t>
      </w:r>
      <w:r w:rsidR="00D922C8">
        <w:rPr>
          <w:rFonts w:asciiTheme="minorHAnsi" w:hAnsiTheme="minorHAnsi" w:cstheme="minorHAnsi"/>
          <w:bCs/>
          <w:sz w:val="24"/>
          <w:szCs w:val="24"/>
        </w:rPr>
        <w:t>das gesamte Bildungs</w:t>
      </w:r>
      <w:r w:rsidR="0092254A">
        <w:rPr>
          <w:rFonts w:asciiTheme="minorHAnsi" w:hAnsiTheme="minorHAnsi" w:cstheme="minorHAnsi"/>
          <w:bCs/>
          <w:sz w:val="24"/>
          <w:szCs w:val="24"/>
        </w:rPr>
        <w:t xml:space="preserve">wesen. </w:t>
      </w:r>
    </w:p>
    <w:p w:rsidR="00A41CDE" w:rsidRDefault="00A41CDE" w:rsidP="007C1F02">
      <w:pPr>
        <w:jc w:val="both"/>
        <w:rPr>
          <w:rFonts w:asciiTheme="minorHAnsi" w:hAnsiTheme="minorHAnsi" w:cstheme="minorHAnsi"/>
          <w:bCs/>
          <w:sz w:val="24"/>
          <w:szCs w:val="24"/>
        </w:rPr>
      </w:pPr>
      <w:r>
        <w:rPr>
          <w:rFonts w:asciiTheme="minorHAnsi" w:hAnsiTheme="minorHAnsi" w:cstheme="minorHAnsi"/>
          <w:bCs/>
          <w:sz w:val="24"/>
          <w:szCs w:val="24"/>
        </w:rPr>
        <w:t>Gesamt konnten so Einsparungen</w:t>
      </w:r>
      <w:r w:rsidR="007D2671">
        <w:rPr>
          <w:rFonts w:asciiTheme="minorHAnsi" w:hAnsiTheme="minorHAnsi" w:cstheme="minorHAnsi"/>
          <w:bCs/>
          <w:sz w:val="24"/>
          <w:szCs w:val="24"/>
        </w:rPr>
        <w:t xml:space="preserve"> im Budget 2013/14</w:t>
      </w:r>
      <w:r>
        <w:rPr>
          <w:rFonts w:asciiTheme="minorHAnsi" w:hAnsiTheme="minorHAnsi" w:cstheme="minorHAnsi"/>
          <w:bCs/>
          <w:sz w:val="24"/>
          <w:szCs w:val="24"/>
        </w:rPr>
        <w:t xml:space="preserve"> von mehr als </w:t>
      </w:r>
      <w:r w:rsidRPr="00A41CDE">
        <w:rPr>
          <w:rFonts w:asciiTheme="minorHAnsi" w:hAnsiTheme="minorHAnsi" w:cstheme="minorHAnsi"/>
          <w:bCs/>
          <w:sz w:val="24"/>
          <w:szCs w:val="24"/>
          <w:u w:val="single"/>
        </w:rPr>
        <w:t>23 Mio. €</w:t>
      </w:r>
      <w:r>
        <w:rPr>
          <w:rFonts w:asciiTheme="minorHAnsi" w:hAnsiTheme="minorHAnsi" w:cstheme="minorHAnsi"/>
          <w:bCs/>
          <w:sz w:val="24"/>
          <w:szCs w:val="24"/>
        </w:rPr>
        <w:t xml:space="preserve"> erzielt werden. </w:t>
      </w:r>
    </w:p>
    <w:p w:rsidR="007D2671" w:rsidRDefault="007D2671" w:rsidP="007C1F02">
      <w:pPr>
        <w:jc w:val="both"/>
        <w:rPr>
          <w:rFonts w:asciiTheme="minorHAnsi" w:hAnsiTheme="minorHAnsi" w:cstheme="minorHAnsi"/>
          <w:bCs/>
          <w:sz w:val="24"/>
          <w:szCs w:val="24"/>
        </w:rPr>
      </w:pPr>
    </w:p>
    <w:p w:rsidR="0053344F" w:rsidRDefault="0053344F" w:rsidP="007C1F02">
      <w:pPr>
        <w:jc w:val="both"/>
        <w:rPr>
          <w:rFonts w:asciiTheme="minorHAnsi" w:hAnsiTheme="minorHAnsi" w:cstheme="minorHAnsi"/>
          <w:bCs/>
          <w:sz w:val="24"/>
          <w:szCs w:val="24"/>
        </w:rPr>
      </w:pPr>
    </w:p>
    <w:p w:rsidR="007D2671" w:rsidRDefault="007D2671" w:rsidP="007C1F02">
      <w:pPr>
        <w:jc w:val="both"/>
        <w:rPr>
          <w:rFonts w:asciiTheme="minorHAnsi" w:hAnsiTheme="minorHAnsi" w:cstheme="minorHAnsi"/>
          <w:bCs/>
          <w:sz w:val="24"/>
          <w:szCs w:val="24"/>
        </w:rPr>
      </w:pPr>
    </w:p>
    <w:p w:rsidR="00807694" w:rsidRDefault="007D2671" w:rsidP="000B7FAA">
      <w:pPr>
        <w:jc w:val="both"/>
        <w:rPr>
          <w:rFonts w:asciiTheme="minorHAnsi" w:hAnsiTheme="minorHAnsi" w:cstheme="minorHAnsi"/>
          <w:bCs/>
          <w:sz w:val="24"/>
          <w:szCs w:val="24"/>
          <w:u w:val="single"/>
        </w:rPr>
      </w:pPr>
      <w:r w:rsidRPr="007D2671">
        <w:rPr>
          <w:rFonts w:asciiTheme="minorHAnsi" w:hAnsiTheme="minorHAnsi" w:cstheme="minorHAnsi"/>
          <w:bCs/>
          <w:noProof/>
          <w:sz w:val="24"/>
          <w:szCs w:val="24"/>
          <w:u w:val="single"/>
        </w:rPr>
        <w:drawing>
          <wp:inline distT="0" distB="0" distL="0" distR="0">
            <wp:extent cx="6248400" cy="4328160"/>
            <wp:effectExtent l="19050" t="0" r="19050"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07694" w:rsidRDefault="00807694" w:rsidP="007D2671">
      <w:pPr>
        <w:ind w:left="-567" w:firstLine="567"/>
        <w:jc w:val="both"/>
        <w:rPr>
          <w:rFonts w:asciiTheme="minorHAnsi" w:hAnsiTheme="minorHAnsi" w:cstheme="minorHAnsi"/>
          <w:bCs/>
          <w:sz w:val="24"/>
          <w:szCs w:val="24"/>
          <w:u w:val="single"/>
        </w:rPr>
      </w:pPr>
    </w:p>
    <w:p w:rsidR="00807694" w:rsidRDefault="00807694" w:rsidP="000B7FAA">
      <w:pPr>
        <w:jc w:val="both"/>
        <w:rPr>
          <w:rFonts w:asciiTheme="minorHAnsi" w:hAnsiTheme="minorHAnsi" w:cstheme="minorHAnsi"/>
          <w:bCs/>
          <w:sz w:val="24"/>
          <w:szCs w:val="24"/>
          <w:u w:val="single"/>
        </w:rPr>
      </w:pPr>
    </w:p>
    <w:p w:rsidR="005D4675" w:rsidRDefault="005D4675" w:rsidP="007C1F02">
      <w:pPr>
        <w:jc w:val="both"/>
        <w:rPr>
          <w:rFonts w:asciiTheme="minorHAnsi" w:hAnsiTheme="minorHAnsi" w:cstheme="minorHAnsi"/>
          <w:bCs/>
          <w:sz w:val="24"/>
          <w:szCs w:val="24"/>
        </w:rPr>
      </w:pPr>
    </w:p>
    <w:p w:rsidR="00862E7C" w:rsidRPr="007F1DDF" w:rsidRDefault="00862E7C" w:rsidP="00DB4A5C">
      <w:pPr>
        <w:pBdr>
          <w:top w:val="single" w:sz="4" w:space="1" w:color="auto" w:shadow="1"/>
          <w:left w:val="single" w:sz="4" w:space="4" w:color="auto" w:shadow="1"/>
          <w:bottom w:val="single" w:sz="4" w:space="1" w:color="auto" w:shadow="1"/>
          <w:right w:val="single" w:sz="4" w:space="4" w:color="auto" w:shadow="1"/>
        </w:pBdr>
        <w:shd w:val="clear" w:color="auto" w:fill="00B050"/>
        <w:jc w:val="both"/>
        <w:rPr>
          <w:rFonts w:asciiTheme="minorHAnsi" w:hAnsiTheme="minorHAnsi" w:cstheme="minorHAnsi"/>
          <w:b/>
          <w:bCs/>
          <w:sz w:val="28"/>
          <w:szCs w:val="28"/>
          <w:lang w:val="de-AT"/>
        </w:rPr>
      </w:pPr>
      <w:r>
        <w:rPr>
          <w:rFonts w:asciiTheme="minorHAnsi" w:hAnsiTheme="minorHAnsi" w:cstheme="minorHAnsi"/>
          <w:b/>
          <w:bCs/>
          <w:sz w:val="28"/>
          <w:szCs w:val="28"/>
          <w:lang w:val="de-AT"/>
        </w:rPr>
        <w:lastRenderedPageBreak/>
        <w:t>Budget 2013/14</w:t>
      </w:r>
      <w:r w:rsidR="007A18AA">
        <w:rPr>
          <w:rFonts w:asciiTheme="minorHAnsi" w:hAnsiTheme="minorHAnsi" w:cstheme="minorHAnsi"/>
          <w:b/>
          <w:bCs/>
          <w:sz w:val="28"/>
          <w:szCs w:val="28"/>
          <w:lang w:val="de-AT"/>
        </w:rPr>
        <w:t xml:space="preserve"> – Einsparungen</w:t>
      </w:r>
    </w:p>
    <w:p w:rsidR="00862E7C" w:rsidRDefault="00862E7C" w:rsidP="007C1F02">
      <w:pPr>
        <w:jc w:val="both"/>
        <w:rPr>
          <w:rFonts w:asciiTheme="minorHAnsi" w:hAnsiTheme="minorHAnsi" w:cstheme="minorHAnsi"/>
          <w:bCs/>
          <w:sz w:val="24"/>
          <w:szCs w:val="24"/>
        </w:rPr>
      </w:pPr>
    </w:p>
    <w:p w:rsidR="00BC04A4" w:rsidRDefault="00BC04A4" w:rsidP="00BC04A4">
      <w:pPr>
        <w:jc w:val="both"/>
        <w:rPr>
          <w:rFonts w:asciiTheme="minorHAnsi" w:hAnsiTheme="minorHAnsi" w:cstheme="minorHAnsi"/>
          <w:b/>
          <w:sz w:val="24"/>
          <w:szCs w:val="24"/>
          <w:u w:val="single"/>
        </w:rPr>
      </w:pPr>
      <w:r>
        <w:rPr>
          <w:rFonts w:asciiTheme="minorHAnsi" w:hAnsiTheme="minorHAnsi" w:cstheme="minorHAnsi"/>
          <w:b/>
          <w:sz w:val="24"/>
          <w:szCs w:val="24"/>
          <w:u w:val="single"/>
        </w:rPr>
        <w:t>Förderungen</w:t>
      </w:r>
      <w:r w:rsidR="007D2671">
        <w:rPr>
          <w:rFonts w:asciiTheme="minorHAnsi" w:hAnsiTheme="minorHAnsi" w:cstheme="minorHAnsi"/>
          <w:b/>
          <w:sz w:val="24"/>
          <w:szCs w:val="24"/>
          <w:u w:val="single"/>
        </w:rPr>
        <w:t xml:space="preserve"> – Fokus auf Kernkompetenzen</w:t>
      </w:r>
    </w:p>
    <w:p w:rsidR="00BC04A4" w:rsidRDefault="00BC04A4" w:rsidP="00BC04A4">
      <w:pPr>
        <w:jc w:val="both"/>
        <w:rPr>
          <w:rFonts w:asciiTheme="minorHAnsi" w:hAnsiTheme="minorHAnsi" w:cstheme="minorHAnsi"/>
          <w:b/>
          <w:sz w:val="24"/>
          <w:szCs w:val="24"/>
          <w:u w:val="single"/>
        </w:rPr>
      </w:pPr>
    </w:p>
    <w:p w:rsidR="000B7FAA" w:rsidRDefault="000B7FAA" w:rsidP="000B7FAA">
      <w:pPr>
        <w:jc w:val="both"/>
        <w:rPr>
          <w:rFonts w:asciiTheme="minorHAnsi" w:hAnsiTheme="minorHAnsi" w:cstheme="minorHAnsi"/>
          <w:bCs/>
          <w:sz w:val="24"/>
          <w:szCs w:val="24"/>
        </w:rPr>
      </w:pPr>
      <w:r>
        <w:rPr>
          <w:rFonts w:asciiTheme="minorHAnsi" w:hAnsiTheme="minorHAnsi" w:cstheme="minorHAnsi"/>
          <w:bCs/>
          <w:sz w:val="24"/>
          <w:szCs w:val="24"/>
        </w:rPr>
        <w:t xml:space="preserve">Im </w:t>
      </w:r>
      <w:r w:rsidRPr="00BE17E6">
        <w:rPr>
          <w:rFonts w:asciiTheme="minorHAnsi" w:hAnsiTheme="minorHAnsi" w:cstheme="minorHAnsi"/>
          <w:bCs/>
          <w:sz w:val="24"/>
          <w:szCs w:val="24"/>
          <w:u w:val="single"/>
        </w:rPr>
        <w:t>Förderwesen</w:t>
      </w:r>
      <w:r>
        <w:rPr>
          <w:rFonts w:asciiTheme="minorHAnsi" w:hAnsiTheme="minorHAnsi" w:cstheme="minorHAnsi"/>
          <w:bCs/>
          <w:sz w:val="24"/>
          <w:szCs w:val="24"/>
        </w:rPr>
        <w:t xml:space="preserve"> war es </w:t>
      </w:r>
      <w:r w:rsidR="00D02B88">
        <w:rPr>
          <w:rFonts w:asciiTheme="minorHAnsi" w:hAnsiTheme="minorHAnsi" w:cstheme="minorHAnsi"/>
          <w:bCs/>
          <w:sz w:val="24"/>
          <w:szCs w:val="24"/>
        </w:rPr>
        <w:t>das</w:t>
      </w:r>
      <w:r>
        <w:rPr>
          <w:rFonts w:asciiTheme="minorHAnsi" w:hAnsiTheme="minorHAnsi" w:cstheme="minorHAnsi"/>
          <w:bCs/>
          <w:sz w:val="24"/>
          <w:szCs w:val="24"/>
        </w:rPr>
        <w:t xml:space="preserve"> Ziel, dass die Kernleistungen trotz der gebotenen Kürzungen erhalten bleiben und noch effizienter angeboten werden. Dazu wird der Fokus noch stärker auf die Kernkompetenzen gerichtet, Strukturen werden durchleuchtet und gegebenenfalls aufgebrochen, Doppelgleisigkeiten beseitigt. Alle geförderten Organisationen werden angehalten, bestmöglich zusammenzuarbeiten, Synergien zu nutzen und Overhead</w:t>
      </w:r>
      <w:r w:rsidR="00427400">
        <w:rPr>
          <w:rFonts w:asciiTheme="minorHAnsi" w:hAnsiTheme="minorHAnsi" w:cstheme="minorHAnsi"/>
          <w:bCs/>
          <w:sz w:val="24"/>
          <w:szCs w:val="24"/>
        </w:rPr>
        <w:t>k</w:t>
      </w:r>
      <w:r>
        <w:rPr>
          <w:rFonts w:asciiTheme="minorHAnsi" w:hAnsiTheme="minorHAnsi" w:cstheme="minorHAnsi"/>
          <w:bCs/>
          <w:sz w:val="24"/>
          <w:szCs w:val="24"/>
        </w:rPr>
        <w:t xml:space="preserve">osten zu senken. </w:t>
      </w:r>
    </w:p>
    <w:p w:rsidR="000B7FAA" w:rsidRDefault="000B7FAA" w:rsidP="000B7FAA">
      <w:pPr>
        <w:jc w:val="both"/>
        <w:rPr>
          <w:rFonts w:asciiTheme="minorHAnsi" w:hAnsiTheme="minorHAnsi" w:cstheme="minorHAnsi"/>
          <w:bCs/>
          <w:sz w:val="24"/>
          <w:szCs w:val="24"/>
        </w:rPr>
      </w:pPr>
      <w:r>
        <w:rPr>
          <w:rFonts w:asciiTheme="minorHAnsi" w:hAnsiTheme="minorHAnsi" w:cstheme="minorHAnsi"/>
          <w:bCs/>
          <w:sz w:val="24"/>
          <w:szCs w:val="24"/>
        </w:rPr>
        <w:t xml:space="preserve">Hier sind Einsparungen von rund </w:t>
      </w:r>
      <w:r w:rsidRPr="0073238F">
        <w:rPr>
          <w:rFonts w:asciiTheme="minorHAnsi" w:hAnsiTheme="minorHAnsi" w:cstheme="minorHAnsi"/>
          <w:bCs/>
          <w:sz w:val="24"/>
          <w:szCs w:val="24"/>
          <w:u w:val="single"/>
        </w:rPr>
        <w:t>7 Mio. €</w:t>
      </w:r>
      <w:r>
        <w:rPr>
          <w:rFonts w:asciiTheme="minorHAnsi" w:hAnsiTheme="minorHAnsi" w:cstheme="minorHAnsi"/>
          <w:bCs/>
          <w:sz w:val="24"/>
          <w:szCs w:val="24"/>
        </w:rPr>
        <w:t xml:space="preserve"> zu erwarten. </w:t>
      </w:r>
    </w:p>
    <w:p w:rsidR="00BC4718" w:rsidRDefault="00BC4718" w:rsidP="007C1F02">
      <w:pPr>
        <w:jc w:val="both"/>
        <w:rPr>
          <w:rFonts w:asciiTheme="minorHAnsi" w:hAnsiTheme="minorHAnsi" w:cstheme="minorHAnsi"/>
          <w:bCs/>
          <w:sz w:val="24"/>
          <w:szCs w:val="24"/>
        </w:rPr>
      </w:pPr>
    </w:p>
    <w:p w:rsidR="009D3D3B" w:rsidRDefault="009D3D3B" w:rsidP="009D3D3B">
      <w:pPr>
        <w:jc w:val="both"/>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Kinderbildung- und </w:t>
      </w:r>
      <w:r w:rsidR="007D2671">
        <w:rPr>
          <w:rFonts w:asciiTheme="minorHAnsi" w:hAnsiTheme="minorHAnsi" w:cstheme="minorHAnsi"/>
          <w:b/>
          <w:bCs/>
          <w:sz w:val="24"/>
          <w:szCs w:val="24"/>
          <w:u w:val="single"/>
        </w:rPr>
        <w:t>-</w:t>
      </w:r>
      <w:r>
        <w:rPr>
          <w:rFonts w:asciiTheme="minorHAnsi" w:hAnsiTheme="minorHAnsi" w:cstheme="minorHAnsi"/>
          <w:b/>
          <w:bCs/>
          <w:sz w:val="24"/>
          <w:szCs w:val="24"/>
          <w:u w:val="single"/>
        </w:rPr>
        <w:t>betreuung</w:t>
      </w:r>
      <w:r w:rsidR="007D2671">
        <w:rPr>
          <w:rFonts w:asciiTheme="minorHAnsi" w:hAnsiTheme="minorHAnsi" w:cstheme="minorHAnsi"/>
          <w:b/>
          <w:bCs/>
          <w:sz w:val="24"/>
          <w:szCs w:val="24"/>
          <w:u w:val="single"/>
        </w:rPr>
        <w:t xml:space="preserve"> – Erhalt der Sozialstaffel</w:t>
      </w:r>
    </w:p>
    <w:p w:rsidR="009D3D3B" w:rsidRDefault="009D3D3B" w:rsidP="009D3D3B">
      <w:pPr>
        <w:jc w:val="both"/>
        <w:rPr>
          <w:rFonts w:asciiTheme="minorHAnsi" w:hAnsiTheme="minorHAnsi" w:cstheme="minorHAnsi"/>
          <w:bCs/>
          <w:sz w:val="24"/>
          <w:szCs w:val="24"/>
          <w:u w:val="single"/>
          <w:lang w:val="de-AT"/>
        </w:rPr>
      </w:pPr>
    </w:p>
    <w:p w:rsidR="0093650F" w:rsidRDefault="007D2671" w:rsidP="009D3D3B">
      <w:pPr>
        <w:jc w:val="both"/>
        <w:rPr>
          <w:rFonts w:asciiTheme="minorHAnsi" w:hAnsiTheme="minorHAnsi" w:cstheme="minorHAnsi"/>
          <w:bCs/>
          <w:sz w:val="24"/>
          <w:szCs w:val="24"/>
          <w:lang w:val="de-AT"/>
        </w:rPr>
      </w:pPr>
      <w:r>
        <w:rPr>
          <w:rFonts w:asciiTheme="minorHAnsi" w:hAnsiTheme="minorHAnsi" w:cstheme="minorHAnsi"/>
          <w:bCs/>
          <w:sz w:val="24"/>
          <w:szCs w:val="24"/>
          <w:lang w:val="de-AT"/>
        </w:rPr>
        <w:t>Da es gelungen ist</w:t>
      </w:r>
      <w:r w:rsidR="00C36B01">
        <w:rPr>
          <w:rFonts w:asciiTheme="minorHAnsi" w:hAnsiTheme="minorHAnsi" w:cstheme="minorHAnsi"/>
          <w:bCs/>
          <w:sz w:val="24"/>
          <w:szCs w:val="24"/>
          <w:lang w:val="de-AT"/>
        </w:rPr>
        <w:t xml:space="preserve">, </w:t>
      </w:r>
      <w:r>
        <w:rPr>
          <w:rFonts w:asciiTheme="minorHAnsi" w:hAnsiTheme="minorHAnsi" w:cstheme="minorHAnsi"/>
          <w:bCs/>
          <w:sz w:val="24"/>
          <w:szCs w:val="24"/>
          <w:lang w:val="de-AT"/>
        </w:rPr>
        <w:t xml:space="preserve">die Sozialstaffel unverändert zu lassen, ist der </w:t>
      </w:r>
      <w:r w:rsidR="00C36B01">
        <w:rPr>
          <w:rFonts w:asciiTheme="minorHAnsi" w:hAnsiTheme="minorHAnsi" w:cstheme="minorHAnsi"/>
          <w:bCs/>
          <w:sz w:val="24"/>
          <w:szCs w:val="24"/>
          <w:lang w:val="de-AT"/>
        </w:rPr>
        <w:t>Besuch des Kindergartens w</w:t>
      </w:r>
      <w:r>
        <w:rPr>
          <w:rFonts w:asciiTheme="minorHAnsi" w:hAnsiTheme="minorHAnsi" w:cstheme="minorHAnsi"/>
          <w:bCs/>
          <w:sz w:val="24"/>
          <w:szCs w:val="24"/>
          <w:lang w:val="de-AT"/>
        </w:rPr>
        <w:t>eiterhin für alle Kinder möglich</w:t>
      </w:r>
      <w:r w:rsidR="00C36B01">
        <w:rPr>
          <w:rFonts w:asciiTheme="minorHAnsi" w:hAnsiTheme="minorHAnsi" w:cstheme="minorHAnsi"/>
          <w:bCs/>
          <w:sz w:val="24"/>
          <w:szCs w:val="24"/>
          <w:lang w:val="de-AT"/>
        </w:rPr>
        <w:t>, unabhängig von den Einkommensverhältnissen der Eltern</w:t>
      </w:r>
      <w:r w:rsidR="00FC268C">
        <w:rPr>
          <w:rFonts w:asciiTheme="minorHAnsi" w:hAnsiTheme="minorHAnsi" w:cstheme="minorHAnsi"/>
          <w:bCs/>
          <w:sz w:val="24"/>
          <w:szCs w:val="24"/>
          <w:lang w:val="de-AT"/>
        </w:rPr>
        <w:t xml:space="preserve">. </w:t>
      </w:r>
      <w:r w:rsidR="0093650F">
        <w:rPr>
          <w:rFonts w:asciiTheme="minorHAnsi" w:hAnsiTheme="minorHAnsi" w:cstheme="minorHAnsi"/>
          <w:bCs/>
          <w:sz w:val="24"/>
          <w:szCs w:val="24"/>
          <w:lang w:val="de-AT"/>
        </w:rPr>
        <w:t xml:space="preserve">Zudem wird der Versorgungsgrad der Unter-3-Jährigen in der Steiermark weiter verbessert. </w:t>
      </w:r>
    </w:p>
    <w:p w:rsidR="00C36B01" w:rsidRPr="00C36B01" w:rsidRDefault="0093650F" w:rsidP="009D3D3B">
      <w:pPr>
        <w:jc w:val="both"/>
        <w:rPr>
          <w:rFonts w:asciiTheme="minorHAnsi" w:hAnsiTheme="minorHAnsi" w:cstheme="minorHAnsi"/>
          <w:bCs/>
          <w:sz w:val="24"/>
          <w:szCs w:val="24"/>
          <w:lang w:val="de-AT"/>
        </w:rPr>
      </w:pPr>
      <w:r>
        <w:rPr>
          <w:rFonts w:asciiTheme="minorHAnsi" w:hAnsiTheme="minorHAnsi" w:cstheme="minorHAnsi"/>
          <w:bCs/>
          <w:sz w:val="24"/>
          <w:szCs w:val="24"/>
          <w:lang w:val="de-AT"/>
        </w:rPr>
        <w:t>Einsparungen konnten erzielt werden durch geringeren Gruppenzuwachs, resultierend aus der Erreichung der Bedarfsdeckung bei den 3- bis 6-Jährigen</w:t>
      </w:r>
      <w:r w:rsidR="00415805">
        <w:rPr>
          <w:rFonts w:asciiTheme="minorHAnsi" w:hAnsiTheme="minorHAnsi" w:cstheme="minorHAnsi"/>
          <w:bCs/>
          <w:sz w:val="24"/>
          <w:szCs w:val="24"/>
          <w:lang w:val="de-AT"/>
        </w:rPr>
        <w:t>,</w:t>
      </w:r>
      <w:r w:rsidR="00D922C8">
        <w:rPr>
          <w:rFonts w:asciiTheme="minorHAnsi" w:hAnsiTheme="minorHAnsi" w:cstheme="minorHAnsi"/>
          <w:bCs/>
          <w:sz w:val="24"/>
          <w:szCs w:val="24"/>
          <w:lang w:val="de-AT"/>
        </w:rPr>
        <w:t xml:space="preserve"> sowie </w:t>
      </w:r>
      <w:r>
        <w:rPr>
          <w:rFonts w:asciiTheme="minorHAnsi" w:hAnsiTheme="minorHAnsi" w:cstheme="minorHAnsi"/>
          <w:bCs/>
          <w:sz w:val="24"/>
          <w:szCs w:val="24"/>
          <w:lang w:val="de-AT"/>
        </w:rPr>
        <w:t xml:space="preserve"> kinderbezogener statt gruppenbezogener Abrechnung</w:t>
      </w:r>
      <w:r w:rsidR="00D922C8">
        <w:rPr>
          <w:rFonts w:asciiTheme="minorHAnsi" w:hAnsiTheme="minorHAnsi" w:cstheme="minorHAnsi"/>
          <w:bCs/>
          <w:sz w:val="24"/>
          <w:szCs w:val="24"/>
          <w:lang w:val="de-AT"/>
        </w:rPr>
        <w:t xml:space="preserve"> im Zuge der Einführung der Sozialstaffel</w:t>
      </w:r>
      <w:r>
        <w:rPr>
          <w:rFonts w:asciiTheme="minorHAnsi" w:hAnsiTheme="minorHAnsi" w:cstheme="minorHAnsi"/>
          <w:bCs/>
          <w:sz w:val="24"/>
          <w:szCs w:val="24"/>
          <w:lang w:val="de-AT"/>
        </w:rPr>
        <w:t xml:space="preserve">. </w:t>
      </w:r>
    </w:p>
    <w:p w:rsidR="009D3D3B" w:rsidRDefault="00D922C8" w:rsidP="009D3D3B">
      <w:pPr>
        <w:jc w:val="both"/>
        <w:rPr>
          <w:rFonts w:asciiTheme="minorHAnsi" w:hAnsiTheme="minorHAnsi" w:cstheme="minorHAnsi"/>
          <w:bCs/>
          <w:sz w:val="24"/>
          <w:szCs w:val="24"/>
          <w:u w:val="single"/>
          <w:lang w:val="de-AT"/>
        </w:rPr>
      </w:pPr>
      <w:r>
        <w:rPr>
          <w:rFonts w:asciiTheme="minorHAnsi" w:hAnsiTheme="minorHAnsi" w:cstheme="minorHAnsi"/>
          <w:bCs/>
          <w:sz w:val="24"/>
          <w:szCs w:val="24"/>
          <w:lang w:val="de-AT"/>
        </w:rPr>
        <w:t>Konsolidierungsbeitrag</w:t>
      </w:r>
      <w:r w:rsidR="009D3D3B">
        <w:rPr>
          <w:rFonts w:asciiTheme="minorHAnsi" w:hAnsiTheme="minorHAnsi" w:cstheme="minorHAnsi"/>
          <w:bCs/>
          <w:sz w:val="24"/>
          <w:szCs w:val="24"/>
          <w:lang w:val="de-AT"/>
        </w:rPr>
        <w:t xml:space="preserve">: </w:t>
      </w:r>
      <w:r w:rsidR="009D3D3B" w:rsidRPr="005B2B56">
        <w:rPr>
          <w:rFonts w:asciiTheme="minorHAnsi" w:hAnsiTheme="minorHAnsi" w:cstheme="minorHAnsi"/>
          <w:bCs/>
          <w:sz w:val="24"/>
          <w:szCs w:val="24"/>
          <w:u w:val="single"/>
          <w:lang w:val="de-AT"/>
        </w:rPr>
        <w:t>10 Mio. €.</w:t>
      </w:r>
    </w:p>
    <w:p w:rsidR="009D3D3B" w:rsidRPr="005B2B56" w:rsidRDefault="009D3D3B" w:rsidP="009D3D3B">
      <w:pPr>
        <w:jc w:val="both"/>
        <w:rPr>
          <w:rFonts w:asciiTheme="minorHAnsi" w:hAnsiTheme="minorHAnsi" w:cstheme="minorHAnsi"/>
          <w:bCs/>
          <w:sz w:val="24"/>
          <w:szCs w:val="24"/>
          <w:lang w:val="de-AT"/>
        </w:rPr>
      </w:pPr>
    </w:p>
    <w:p w:rsidR="00AA0E5B" w:rsidRDefault="005B2B56" w:rsidP="007C1F02">
      <w:pPr>
        <w:jc w:val="both"/>
        <w:rPr>
          <w:rFonts w:asciiTheme="minorHAnsi" w:hAnsiTheme="minorHAnsi" w:cstheme="minorHAnsi"/>
          <w:b/>
          <w:bCs/>
          <w:sz w:val="24"/>
          <w:szCs w:val="24"/>
          <w:u w:val="single"/>
        </w:rPr>
      </w:pPr>
      <w:r>
        <w:rPr>
          <w:rFonts w:asciiTheme="minorHAnsi" w:hAnsiTheme="minorHAnsi" w:cstheme="minorHAnsi"/>
          <w:b/>
          <w:bCs/>
          <w:sz w:val="24"/>
          <w:szCs w:val="24"/>
          <w:u w:val="single"/>
        </w:rPr>
        <w:t>S</w:t>
      </w:r>
      <w:r w:rsidR="00AA0E5B" w:rsidRPr="00AA0E5B">
        <w:rPr>
          <w:rFonts w:asciiTheme="minorHAnsi" w:hAnsiTheme="minorHAnsi" w:cstheme="minorHAnsi"/>
          <w:b/>
          <w:bCs/>
          <w:sz w:val="24"/>
          <w:szCs w:val="24"/>
          <w:u w:val="single"/>
        </w:rPr>
        <w:t>chulen</w:t>
      </w:r>
      <w:r w:rsidR="00A50DF4">
        <w:rPr>
          <w:rFonts w:asciiTheme="minorHAnsi" w:hAnsiTheme="minorHAnsi" w:cstheme="minorHAnsi"/>
          <w:b/>
          <w:bCs/>
          <w:sz w:val="24"/>
          <w:szCs w:val="24"/>
          <w:u w:val="single"/>
        </w:rPr>
        <w:t xml:space="preserve"> – Einsparungen trotz zukunftsweisender Investitionen!</w:t>
      </w:r>
    </w:p>
    <w:p w:rsidR="00AA0E5B" w:rsidRDefault="00AA0E5B" w:rsidP="007C1F02">
      <w:pPr>
        <w:jc w:val="both"/>
        <w:rPr>
          <w:rFonts w:asciiTheme="minorHAnsi" w:hAnsiTheme="minorHAnsi" w:cstheme="minorHAnsi"/>
          <w:b/>
          <w:bCs/>
          <w:sz w:val="24"/>
          <w:szCs w:val="24"/>
          <w:u w:val="single"/>
        </w:rPr>
      </w:pPr>
    </w:p>
    <w:p w:rsidR="00FC07FA" w:rsidRDefault="003A04E0" w:rsidP="0073238F">
      <w:pPr>
        <w:jc w:val="both"/>
        <w:rPr>
          <w:rFonts w:asciiTheme="minorHAnsi" w:hAnsiTheme="minorHAnsi" w:cstheme="minorHAnsi"/>
          <w:bCs/>
          <w:sz w:val="24"/>
          <w:szCs w:val="24"/>
        </w:rPr>
      </w:pPr>
      <w:r>
        <w:rPr>
          <w:rFonts w:asciiTheme="minorHAnsi" w:hAnsiTheme="minorHAnsi" w:cstheme="minorHAnsi"/>
          <w:bCs/>
          <w:sz w:val="24"/>
          <w:szCs w:val="24"/>
        </w:rPr>
        <w:t xml:space="preserve">Oberstes Ziel im Schulbereich: Die Gewährleistung der bestmöglichen Bildungsqualität.  Das betrifft insbesondere wichtige Bauvorhaben im Bereich der Berufs- und landwirtschaftlichen </w:t>
      </w:r>
      <w:r w:rsidR="00C04B43">
        <w:rPr>
          <w:rFonts w:asciiTheme="minorHAnsi" w:hAnsiTheme="minorHAnsi" w:cstheme="minorHAnsi"/>
          <w:bCs/>
          <w:sz w:val="24"/>
          <w:szCs w:val="24"/>
        </w:rPr>
        <w:t>Sc</w:t>
      </w:r>
      <w:r>
        <w:rPr>
          <w:rFonts w:asciiTheme="minorHAnsi" w:hAnsiTheme="minorHAnsi" w:cstheme="minorHAnsi"/>
          <w:bCs/>
          <w:sz w:val="24"/>
          <w:szCs w:val="24"/>
        </w:rPr>
        <w:t xml:space="preserve">hulen. An zukunftsweisenden Projekten wie Schulzentrum St. Peter, Murau sowie Silberberg und weiteren wird festgehalten, dennoch wird durch </w:t>
      </w:r>
      <w:r w:rsidR="006F7C59">
        <w:rPr>
          <w:rFonts w:asciiTheme="minorHAnsi" w:hAnsiTheme="minorHAnsi" w:cstheme="minorHAnsi"/>
          <w:bCs/>
          <w:sz w:val="24"/>
          <w:szCs w:val="24"/>
        </w:rPr>
        <w:t>eine</w:t>
      </w:r>
      <w:r>
        <w:rPr>
          <w:rFonts w:asciiTheme="minorHAnsi" w:hAnsiTheme="minorHAnsi" w:cstheme="minorHAnsi"/>
          <w:bCs/>
          <w:sz w:val="24"/>
          <w:szCs w:val="24"/>
        </w:rPr>
        <w:t xml:space="preserve"> neue Prioritätensetzung </w:t>
      </w:r>
      <w:r w:rsidR="00D922C8">
        <w:rPr>
          <w:rFonts w:asciiTheme="minorHAnsi" w:hAnsiTheme="minorHAnsi" w:cstheme="minorHAnsi"/>
          <w:bCs/>
          <w:sz w:val="24"/>
          <w:szCs w:val="24"/>
        </w:rPr>
        <w:t>und</w:t>
      </w:r>
      <w:r w:rsidR="009A796B">
        <w:rPr>
          <w:rFonts w:asciiTheme="minorHAnsi" w:hAnsiTheme="minorHAnsi" w:cstheme="minorHAnsi"/>
          <w:bCs/>
          <w:sz w:val="24"/>
          <w:szCs w:val="24"/>
        </w:rPr>
        <w:t xml:space="preserve"> </w:t>
      </w:r>
      <w:r w:rsidR="00D922C8">
        <w:rPr>
          <w:rFonts w:asciiTheme="minorHAnsi" w:hAnsiTheme="minorHAnsi" w:cstheme="minorHAnsi"/>
          <w:bCs/>
          <w:sz w:val="24"/>
          <w:szCs w:val="24"/>
        </w:rPr>
        <w:t>Koste</w:t>
      </w:r>
      <w:r w:rsidR="00B27C2B">
        <w:rPr>
          <w:rFonts w:asciiTheme="minorHAnsi" w:hAnsiTheme="minorHAnsi" w:cstheme="minorHAnsi"/>
          <w:bCs/>
          <w:sz w:val="24"/>
          <w:szCs w:val="24"/>
        </w:rPr>
        <w:t>n</w:t>
      </w:r>
      <w:r w:rsidR="00D922C8">
        <w:rPr>
          <w:rFonts w:asciiTheme="minorHAnsi" w:hAnsiTheme="minorHAnsi" w:cstheme="minorHAnsi"/>
          <w:bCs/>
          <w:sz w:val="24"/>
          <w:szCs w:val="24"/>
        </w:rPr>
        <w:t xml:space="preserve">reduktion </w:t>
      </w:r>
      <w:r>
        <w:rPr>
          <w:rFonts w:asciiTheme="minorHAnsi" w:hAnsiTheme="minorHAnsi" w:cstheme="minorHAnsi"/>
          <w:bCs/>
          <w:sz w:val="24"/>
          <w:szCs w:val="24"/>
        </w:rPr>
        <w:t xml:space="preserve">ein Einsparungseffekt von </w:t>
      </w:r>
      <w:r w:rsidRPr="00A50DF4">
        <w:rPr>
          <w:rFonts w:asciiTheme="minorHAnsi" w:hAnsiTheme="minorHAnsi" w:cstheme="minorHAnsi"/>
          <w:bCs/>
          <w:sz w:val="24"/>
          <w:szCs w:val="24"/>
          <w:u w:val="single"/>
        </w:rPr>
        <w:t>3,5 Mio. €.</w:t>
      </w:r>
      <w:r>
        <w:rPr>
          <w:rFonts w:asciiTheme="minorHAnsi" w:hAnsiTheme="minorHAnsi" w:cstheme="minorHAnsi"/>
          <w:bCs/>
          <w:sz w:val="24"/>
          <w:szCs w:val="24"/>
        </w:rPr>
        <w:t xml:space="preserve">  </w:t>
      </w:r>
      <w:r w:rsidR="00D428C5">
        <w:rPr>
          <w:rFonts w:asciiTheme="minorHAnsi" w:hAnsiTheme="minorHAnsi" w:cstheme="minorHAnsi"/>
          <w:bCs/>
          <w:sz w:val="24"/>
          <w:szCs w:val="24"/>
        </w:rPr>
        <w:t>e</w:t>
      </w:r>
      <w:r>
        <w:rPr>
          <w:rFonts w:asciiTheme="minorHAnsi" w:hAnsiTheme="minorHAnsi" w:cstheme="minorHAnsi"/>
          <w:bCs/>
          <w:sz w:val="24"/>
          <w:szCs w:val="24"/>
        </w:rPr>
        <w:t>rreicht.</w:t>
      </w:r>
    </w:p>
    <w:p w:rsidR="00A50DF4" w:rsidRDefault="00A50DF4" w:rsidP="0073238F">
      <w:pPr>
        <w:jc w:val="both"/>
        <w:rPr>
          <w:rFonts w:asciiTheme="minorHAnsi" w:hAnsiTheme="minorHAnsi" w:cstheme="minorHAnsi"/>
          <w:bCs/>
          <w:sz w:val="24"/>
          <w:szCs w:val="24"/>
        </w:rPr>
      </w:pPr>
    </w:p>
    <w:p w:rsidR="001041C4" w:rsidRDefault="00EB750B" w:rsidP="00A72908">
      <w:pPr>
        <w:jc w:val="both"/>
        <w:rPr>
          <w:rFonts w:asciiTheme="minorHAnsi" w:hAnsiTheme="minorHAnsi" w:cstheme="minorHAnsi"/>
          <w:bCs/>
          <w:sz w:val="24"/>
          <w:szCs w:val="24"/>
          <w:lang w:val="de-AT"/>
        </w:rPr>
      </w:pPr>
      <w:r w:rsidRPr="00EB750B">
        <w:rPr>
          <w:rFonts w:asciiTheme="minorHAnsi" w:hAnsiTheme="minorHAnsi" w:cstheme="minorHAnsi"/>
          <w:bCs/>
          <w:sz w:val="24"/>
          <w:szCs w:val="24"/>
          <w:lang w:val="de-AT"/>
        </w:rPr>
        <w:t xml:space="preserve">Für den Bereich der </w:t>
      </w:r>
      <w:r>
        <w:rPr>
          <w:rFonts w:asciiTheme="minorHAnsi" w:hAnsiTheme="minorHAnsi" w:cstheme="minorHAnsi"/>
          <w:bCs/>
          <w:sz w:val="24"/>
          <w:szCs w:val="24"/>
          <w:lang w:val="de-AT"/>
        </w:rPr>
        <w:t>Jugend(sport)häuser und Lehrlingsheime</w:t>
      </w:r>
      <w:r w:rsidRPr="00EB750B">
        <w:rPr>
          <w:rFonts w:asciiTheme="minorHAnsi" w:hAnsiTheme="minorHAnsi" w:cstheme="minorHAnsi"/>
          <w:bCs/>
          <w:sz w:val="24"/>
          <w:szCs w:val="24"/>
          <w:lang w:val="de-AT"/>
        </w:rPr>
        <w:t xml:space="preserve"> </w:t>
      </w:r>
      <w:r>
        <w:rPr>
          <w:rFonts w:asciiTheme="minorHAnsi" w:hAnsiTheme="minorHAnsi" w:cstheme="minorHAnsi"/>
          <w:bCs/>
          <w:sz w:val="24"/>
          <w:szCs w:val="24"/>
          <w:lang w:val="de-AT"/>
        </w:rPr>
        <w:t>wurden</w:t>
      </w:r>
      <w:r w:rsidRPr="00EB750B">
        <w:rPr>
          <w:rFonts w:asciiTheme="minorHAnsi" w:hAnsiTheme="minorHAnsi" w:cstheme="minorHAnsi"/>
          <w:bCs/>
          <w:sz w:val="24"/>
          <w:szCs w:val="24"/>
          <w:lang w:val="de-AT"/>
        </w:rPr>
        <w:t xml:space="preserve"> größtmögliche Einsparungspotentiale und Weiterführungsoptionen erarbeitet.</w:t>
      </w:r>
      <w:r w:rsidRPr="0073238F">
        <w:rPr>
          <w:rFonts w:asciiTheme="minorHAnsi" w:hAnsiTheme="minorHAnsi" w:cstheme="minorHAnsi"/>
          <w:bCs/>
          <w:sz w:val="24"/>
          <w:szCs w:val="24"/>
        </w:rPr>
        <w:t xml:space="preserve"> </w:t>
      </w:r>
      <w:r>
        <w:rPr>
          <w:rFonts w:asciiTheme="minorHAnsi" w:hAnsiTheme="minorHAnsi" w:cstheme="minorHAnsi"/>
          <w:bCs/>
          <w:sz w:val="24"/>
          <w:szCs w:val="24"/>
        </w:rPr>
        <w:t xml:space="preserve">Auch hier </w:t>
      </w:r>
      <w:r w:rsidR="00A72908">
        <w:rPr>
          <w:rFonts w:asciiTheme="minorHAnsi" w:hAnsiTheme="minorHAnsi" w:cstheme="minorHAnsi"/>
          <w:bCs/>
          <w:sz w:val="24"/>
          <w:szCs w:val="24"/>
        </w:rPr>
        <w:t>wurden strukturelle Maßnahmen getroffen</w:t>
      </w:r>
      <w:r w:rsidR="007D2671">
        <w:rPr>
          <w:rFonts w:asciiTheme="minorHAnsi" w:hAnsiTheme="minorHAnsi" w:cstheme="minorHAnsi"/>
          <w:bCs/>
          <w:sz w:val="24"/>
          <w:szCs w:val="24"/>
        </w:rPr>
        <w:t>.</w:t>
      </w:r>
      <w:r w:rsidR="00A72908">
        <w:rPr>
          <w:rFonts w:asciiTheme="minorHAnsi" w:hAnsiTheme="minorHAnsi" w:cstheme="minorHAnsi"/>
          <w:bCs/>
          <w:sz w:val="24"/>
          <w:szCs w:val="24"/>
        </w:rPr>
        <w:t xml:space="preserve"> Ziel</w:t>
      </w:r>
      <w:r w:rsidR="007D2671">
        <w:rPr>
          <w:rFonts w:asciiTheme="minorHAnsi" w:hAnsiTheme="minorHAnsi" w:cstheme="minorHAnsi"/>
          <w:bCs/>
          <w:sz w:val="24"/>
          <w:szCs w:val="24"/>
        </w:rPr>
        <w:t xml:space="preserve"> war</w:t>
      </w:r>
      <w:r w:rsidR="00A72908">
        <w:rPr>
          <w:rFonts w:asciiTheme="minorHAnsi" w:hAnsiTheme="minorHAnsi" w:cstheme="minorHAnsi"/>
          <w:bCs/>
          <w:sz w:val="24"/>
          <w:szCs w:val="24"/>
        </w:rPr>
        <w:t xml:space="preserve">, für beste Auslastung  und optimale Nutzung der landeseigenen Häuser zu sorgen.  So sollen die Häuser „geöffnet“ werden, nicht nur Lehrlingen zur </w:t>
      </w:r>
      <w:r w:rsidR="005E2BC2">
        <w:rPr>
          <w:rFonts w:asciiTheme="minorHAnsi" w:hAnsiTheme="minorHAnsi" w:cstheme="minorHAnsi"/>
          <w:bCs/>
          <w:sz w:val="24"/>
          <w:szCs w:val="24"/>
        </w:rPr>
        <w:t>V</w:t>
      </w:r>
      <w:r w:rsidR="00A72908">
        <w:rPr>
          <w:rFonts w:asciiTheme="minorHAnsi" w:hAnsiTheme="minorHAnsi" w:cstheme="minorHAnsi"/>
          <w:bCs/>
          <w:sz w:val="24"/>
          <w:szCs w:val="24"/>
        </w:rPr>
        <w:t xml:space="preserve">erfügung stehen, sondern allen steirischen Jugendlichen. Ein Paradebeispiel dafür ist das </w:t>
      </w:r>
      <w:r w:rsidR="00A72908" w:rsidRPr="00A72908">
        <w:rPr>
          <w:rFonts w:asciiTheme="minorHAnsi" w:hAnsiTheme="minorHAnsi" w:cstheme="minorHAnsi"/>
          <w:bCs/>
          <w:sz w:val="24"/>
          <w:szCs w:val="24"/>
          <w:lang w:val="de-AT"/>
        </w:rPr>
        <w:t xml:space="preserve">Lehrlingshaus Fürstenfeld, </w:t>
      </w:r>
      <w:r w:rsidR="00A72908">
        <w:rPr>
          <w:rFonts w:asciiTheme="minorHAnsi" w:hAnsiTheme="minorHAnsi" w:cstheme="minorHAnsi"/>
          <w:bCs/>
          <w:sz w:val="24"/>
          <w:szCs w:val="24"/>
          <w:lang w:val="de-AT"/>
        </w:rPr>
        <w:t xml:space="preserve">das </w:t>
      </w:r>
      <w:r w:rsidR="00A72908" w:rsidRPr="00A72908">
        <w:rPr>
          <w:rFonts w:asciiTheme="minorHAnsi" w:hAnsiTheme="minorHAnsi" w:cstheme="minorHAnsi"/>
          <w:bCs/>
          <w:sz w:val="24"/>
          <w:szCs w:val="24"/>
          <w:lang w:val="de-AT"/>
        </w:rPr>
        <w:t>nicht an die Lehrlingshäuser der Wirtschaftsk</w:t>
      </w:r>
      <w:r w:rsidR="007D2671">
        <w:rPr>
          <w:rFonts w:asciiTheme="minorHAnsi" w:hAnsiTheme="minorHAnsi" w:cstheme="minorHAnsi"/>
          <w:bCs/>
          <w:sz w:val="24"/>
          <w:szCs w:val="24"/>
          <w:lang w:val="de-AT"/>
        </w:rPr>
        <w:t>ammer Steiermark ausgegliedert</w:t>
      </w:r>
      <w:r w:rsidR="00A72908" w:rsidRPr="00A72908">
        <w:rPr>
          <w:rFonts w:asciiTheme="minorHAnsi" w:hAnsiTheme="minorHAnsi" w:cstheme="minorHAnsi"/>
          <w:bCs/>
          <w:sz w:val="24"/>
          <w:szCs w:val="24"/>
          <w:lang w:val="de-AT"/>
        </w:rPr>
        <w:t xml:space="preserve">, sondern als Jugendhaus des Landes weitergeführt </w:t>
      </w:r>
      <w:r w:rsidR="007D2671">
        <w:rPr>
          <w:rFonts w:asciiTheme="minorHAnsi" w:hAnsiTheme="minorHAnsi" w:cstheme="minorHAnsi"/>
          <w:bCs/>
          <w:sz w:val="24"/>
          <w:szCs w:val="24"/>
          <w:lang w:val="de-AT"/>
        </w:rPr>
        <w:t>wird</w:t>
      </w:r>
      <w:r w:rsidR="00A72908" w:rsidRPr="00A72908">
        <w:rPr>
          <w:rFonts w:asciiTheme="minorHAnsi" w:hAnsiTheme="minorHAnsi" w:cstheme="minorHAnsi"/>
          <w:bCs/>
          <w:sz w:val="24"/>
          <w:szCs w:val="24"/>
          <w:lang w:val="de-AT"/>
        </w:rPr>
        <w:t>. Dadurch könnte</w:t>
      </w:r>
      <w:r w:rsidR="005E2BC2">
        <w:rPr>
          <w:rFonts w:asciiTheme="minorHAnsi" w:hAnsiTheme="minorHAnsi" w:cstheme="minorHAnsi"/>
          <w:bCs/>
          <w:sz w:val="24"/>
          <w:szCs w:val="24"/>
          <w:lang w:val="de-AT"/>
        </w:rPr>
        <w:t xml:space="preserve">n </w:t>
      </w:r>
      <w:r w:rsidR="00A72908" w:rsidRPr="00A72908">
        <w:rPr>
          <w:rFonts w:asciiTheme="minorHAnsi" w:hAnsiTheme="minorHAnsi" w:cstheme="minorHAnsi"/>
          <w:bCs/>
          <w:sz w:val="24"/>
          <w:szCs w:val="24"/>
          <w:lang w:val="de-AT"/>
        </w:rPr>
        <w:t xml:space="preserve"> zusätzlich zu den BerufsschülerInnen auch SchülerInnen aller anderen Schulen der Region untergebracht und betreut werden</w:t>
      </w:r>
      <w:r w:rsidR="001041C4">
        <w:rPr>
          <w:rFonts w:asciiTheme="minorHAnsi" w:hAnsiTheme="minorHAnsi" w:cstheme="minorHAnsi"/>
          <w:bCs/>
          <w:sz w:val="24"/>
          <w:szCs w:val="24"/>
          <w:lang w:val="de-AT"/>
        </w:rPr>
        <w:t xml:space="preserve">. </w:t>
      </w:r>
    </w:p>
    <w:p w:rsidR="00A72908" w:rsidRDefault="00964FE2" w:rsidP="00A72908">
      <w:pPr>
        <w:jc w:val="both"/>
        <w:rPr>
          <w:rFonts w:asciiTheme="minorHAnsi" w:hAnsiTheme="minorHAnsi" w:cstheme="minorHAnsi"/>
          <w:bCs/>
          <w:sz w:val="24"/>
          <w:szCs w:val="24"/>
          <w:u w:val="single"/>
          <w:lang w:val="de-AT"/>
        </w:rPr>
      </w:pPr>
      <w:r>
        <w:rPr>
          <w:rFonts w:asciiTheme="minorHAnsi" w:hAnsiTheme="minorHAnsi" w:cstheme="minorHAnsi"/>
          <w:bCs/>
          <w:sz w:val="24"/>
          <w:szCs w:val="24"/>
          <w:lang w:val="de-AT"/>
        </w:rPr>
        <w:t xml:space="preserve">Kostenersparnis insgesamt: </w:t>
      </w:r>
      <w:r w:rsidRPr="00964FE2">
        <w:rPr>
          <w:rFonts w:asciiTheme="minorHAnsi" w:hAnsiTheme="minorHAnsi" w:cstheme="minorHAnsi"/>
          <w:bCs/>
          <w:sz w:val="24"/>
          <w:szCs w:val="24"/>
          <w:u w:val="single"/>
          <w:lang w:val="de-AT"/>
        </w:rPr>
        <w:t xml:space="preserve">700.000 </w:t>
      </w:r>
      <w:r w:rsidRPr="001041C4">
        <w:rPr>
          <w:rFonts w:asciiTheme="minorHAnsi" w:hAnsiTheme="minorHAnsi" w:cstheme="minorHAnsi"/>
          <w:bCs/>
          <w:sz w:val="24"/>
          <w:szCs w:val="24"/>
          <w:u w:val="single"/>
          <w:lang w:val="de-AT"/>
        </w:rPr>
        <w:t>€</w:t>
      </w:r>
    </w:p>
    <w:p w:rsidR="00964FE2" w:rsidRDefault="00964FE2" w:rsidP="00A72908">
      <w:pPr>
        <w:jc w:val="both"/>
        <w:rPr>
          <w:rFonts w:asciiTheme="minorHAnsi" w:hAnsiTheme="minorHAnsi" w:cstheme="minorHAnsi"/>
          <w:bCs/>
          <w:sz w:val="24"/>
          <w:szCs w:val="24"/>
          <w:u w:val="single"/>
          <w:lang w:val="de-AT"/>
        </w:rPr>
      </w:pPr>
    </w:p>
    <w:p w:rsidR="00964FE2" w:rsidRPr="001041C4" w:rsidRDefault="00964FE2" w:rsidP="00964FE2">
      <w:pPr>
        <w:jc w:val="both"/>
        <w:rPr>
          <w:rFonts w:asciiTheme="minorHAnsi" w:hAnsiTheme="minorHAnsi" w:cstheme="minorHAnsi"/>
          <w:bCs/>
          <w:sz w:val="24"/>
          <w:szCs w:val="24"/>
          <w:lang w:val="de-AT"/>
        </w:rPr>
      </w:pPr>
      <w:r>
        <w:rPr>
          <w:rFonts w:asciiTheme="minorHAnsi" w:hAnsiTheme="minorHAnsi" w:cstheme="minorHAnsi"/>
          <w:bCs/>
          <w:sz w:val="24"/>
          <w:szCs w:val="24"/>
          <w:lang w:val="de-AT"/>
        </w:rPr>
        <w:t xml:space="preserve">Vorhaben der letzten Budgeterstellung war es auch, das landwirtschaftliche Schulwesen strukturell zu ändern. Das ist gelungen und hat positive Effekte auf den Haushalt 2013/14. </w:t>
      </w:r>
      <w:r w:rsidR="00802706">
        <w:rPr>
          <w:rFonts w:asciiTheme="minorHAnsi" w:hAnsiTheme="minorHAnsi" w:cstheme="minorHAnsi"/>
          <w:bCs/>
          <w:sz w:val="24"/>
          <w:szCs w:val="24"/>
          <w:lang w:val="de-AT"/>
        </w:rPr>
        <w:t xml:space="preserve">Zudem </w:t>
      </w:r>
      <w:r w:rsidR="00BF3749">
        <w:rPr>
          <w:rFonts w:asciiTheme="minorHAnsi" w:hAnsiTheme="minorHAnsi" w:cstheme="minorHAnsi"/>
          <w:bCs/>
          <w:sz w:val="24"/>
          <w:szCs w:val="24"/>
          <w:lang w:val="de-AT"/>
        </w:rPr>
        <w:t>wird</w:t>
      </w:r>
      <w:r w:rsidR="007D2671">
        <w:rPr>
          <w:rFonts w:asciiTheme="minorHAnsi" w:hAnsiTheme="minorHAnsi" w:cstheme="minorHAnsi"/>
          <w:bCs/>
          <w:sz w:val="24"/>
          <w:szCs w:val="24"/>
          <w:lang w:val="de-AT"/>
        </w:rPr>
        <w:t xml:space="preserve"> weiter</w:t>
      </w:r>
      <w:r w:rsidR="00BF3749">
        <w:rPr>
          <w:rFonts w:asciiTheme="minorHAnsi" w:hAnsiTheme="minorHAnsi" w:cstheme="minorHAnsi"/>
          <w:bCs/>
          <w:sz w:val="24"/>
          <w:szCs w:val="24"/>
          <w:lang w:val="de-AT"/>
        </w:rPr>
        <w:t xml:space="preserve"> eine faire</w:t>
      </w:r>
      <w:r w:rsidR="00802706">
        <w:rPr>
          <w:rFonts w:asciiTheme="minorHAnsi" w:hAnsiTheme="minorHAnsi" w:cstheme="minorHAnsi"/>
          <w:bCs/>
          <w:sz w:val="24"/>
          <w:szCs w:val="24"/>
          <w:lang w:val="de-AT"/>
        </w:rPr>
        <w:t xml:space="preserve"> Finanzierungsbeteiligung des Bundes </w:t>
      </w:r>
      <w:r w:rsidR="00BF3749">
        <w:rPr>
          <w:rFonts w:asciiTheme="minorHAnsi" w:hAnsiTheme="minorHAnsi" w:cstheme="minorHAnsi"/>
          <w:bCs/>
          <w:sz w:val="24"/>
          <w:szCs w:val="24"/>
          <w:lang w:val="de-AT"/>
        </w:rPr>
        <w:t>verhandelt</w:t>
      </w:r>
      <w:r w:rsidR="00802706">
        <w:rPr>
          <w:rFonts w:asciiTheme="minorHAnsi" w:hAnsiTheme="minorHAnsi" w:cstheme="minorHAnsi"/>
          <w:bCs/>
          <w:sz w:val="24"/>
          <w:szCs w:val="24"/>
          <w:lang w:val="de-AT"/>
        </w:rPr>
        <w:t xml:space="preserve">! </w:t>
      </w:r>
      <w:r w:rsidRPr="00964FE2">
        <w:rPr>
          <w:rFonts w:asciiTheme="minorHAnsi" w:hAnsiTheme="minorHAnsi" w:cstheme="minorHAnsi"/>
          <w:bCs/>
          <w:sz w:val="24"/>
          <w:szCs w:val="24"/>
          <w:lang w:val="de-AT"/>
        </w:rPr>
        <w:t xml:space="preserve">Hinsichtlich der Internatsgebühren und Schülerbeiträge für die Internate der land- und forstwirtschaftlichen Berufs- und Fachschulen </w:t>
      </w:r>
      <w:r w:rsidR="007A18AA">
        <w:rPr>
          <w:rFonts w:asciiTheme="minorHAnsi" w:hAnsiTheme="minorHAnsi" w:cstheme="minorHAnsi"/>
          <w:bCs/>
          <w:sz w:val="24"/>
          <w:szCs w:val="24"/>
          <w:lang w:val="de-AT"/>
        </w:rPr>
        <w:t>sind Erhöhungen</w:t>
      </w:r>
      <w:r w:rsidRPr="00964FE2">
        <w:rPr>
          <w:rFonts w:asciiTheme="minorHAnsi" w:hAnsiTheme="minorHAnsi" w:cstheme="minorHAnsi"/>
          <w:bCs/>
          <w:sz w:val="24"/>
          <w:szCs w:val="24"/>
          <w:lang w:val="de-AT"/>
        </w:rPr>
        <w:t xml:space="preserve"> </w:t>
      </w:r>
      <w:r w:rsidR="007A18AA">
        <w:rPr>
          <w:rFonts w:asciiTheme="minorHAnsi" w:hAnsiTheme="minorHAnsi" w:cstheme="minorHAnsi"/>
          <w:bCs/>
          <w:sz w:val="24"/>
          <w:szCs w:val="24"/>
          <w:lang w:val="de-AT"/>
        </w:rPr>
        <w:t xml:space="preserve">(und Valorisierungen) </w:t>
      </w:r>
      <w:r w:rsidRPr="00964FE2">
        <w:rPr>
          <w:rFonts w:asciiTheme="minorHAnsi" w:hAnsiTheme="minorHAnsi" w:cstheme="minorHAnsi"/>
          <w:bCs/>
          <w:sz w:val="24"/>
          <w:szCs w:val="24"/>
          <w:lang w:val="de-AT"/>
        </w:rPr>
        <w:t>geplant</w:t>
      </w:r>
      <w:r w:rsidR="007A18AA">
        <w:rPr>
          <w:rFonts w:asciiTheme="minorHAnsi" w:hAnsiTheme="minorHAnsi" w:cstheme="minorHAnsi"/>
          <w:bCs/>
          <w:sz w:val="24"/>
          <w:szCs w:val="24"/>
          <w:lang w:val="de-AT"/>
        </w:rPr>
        <w:t xml:space="preserve"> – allerdings sehr moderate</w:t>
      </w:r>
      <w:r w:rsidR="007D2671">
        <w:rPr>
          <w:rFonts w:asciiTheme="minorHAnsi" w:hAnsiTheme="minorHAnsi" w:cstheme="minorHAnsi"/>
          <w:bCs/>
          <w:sz w:val="24"/>
          <w:szCs w:val="24"/>
          <w:lang w:val="de-AT"/>
        </w:rPr>
        <w:t xml:space="preserve"> (320 €/Monat)</w:t>
      </w:r>
      <w:r w:rsidR="007A18AA">
        <w:rPr>
          <w:rFonts w:asciiTheme="minorHAnsi" w:hAnsiTheme="minorHAnsi" w:cstheme="minorHAnsi"/>
          <w:bCs/>
          <w:sz w:val="24"/>
          <w:szCs w:val="24"/>
          <w:lang w:val="de-AT"/>
        </w:rPr>
        <w:t xml:space="preserve">. </w:t>
      </w:r>
      <w:r w:rsidR="007D2671">
        <w:rPr>
          <w:rFonts w:asciiTheme="minorHAnsi" w:hAnsiTheme="minorHAnsi" w:cstheme="minorHAnsi"/>
          <w:bCs/>
          <w:sz w:val="24"/>
          <w:szCs w:val="24"/>
          <w:lang w:val="de-AT"/>
        </w:rPr>
        <w:t xml:space="preserve">Dies wurde bereits in der Regierung beschlossen. </w:t>
      </w:r>
      <w:r w:rsidR="007A18AA">
        <w:rPr>
          <w:rFonts w:asciiTheme="minorHAnsi" w:hAnsiTheme="minorHAnsi" w:cstheme="minorHAnsi"/>
          <w:bCs/>
          <w:sz w:val="24"/>
          <w:szCs w:val="24"/>
          <w:lang w:val="de-AT"/>
        </w:rPr>
        <w:t>Die</w:t>
      </w:r>
      <w:r w:rsidR="007D2671">
        <w:rPr>
          <w:rFonts w:asciiTheme="minorHAnsi" w:hAnsiTheme="minorHAnsi" w:cstheme="minorHAnsi"/>
          <w:bCs/>
          <w:sz w:val="24"/>
          <w:szCs w:val="24"/>
          <w:lang w:val="de-AT"/>
        </w:rPr>
        <w:t>se</w:t>
      </w:r>
      <w:r w:rsidR="007A18AA">
        <w:rPr>
          <w:rFonts w:asciiTheme="minorHAnsi" w:hAnsiTheme="minorHAnsi" w:cstheme="minorHAnsi"/>
          <w:bCs/>
          <w:sz w:val="24"/>
          <w:szCs w:val="24"/>
          <w:lang w:val="de-AT"/>
        </w:rPr>
        <w:t xml:space="preserve"> Anpassung ist dringend notwendig, denn es ist höchst an der Zeit, eine Ta</w:t>
      </w:r>
      <w:r w:rsidR="001041C4">
        <w:rPr>
          <w:rFonts w:asciiTheme="minorHAnsi" w:hAnsiTheme="minorHAnsi" w:cstheme="minorHAnsi"/>
          <w:bCs/>
          <w:sz w:val="24"/>
          <w:szCs w:val="24"/>
          <w:lang w:val="de-AT"/>
        </w:rPr>
        <w:t>r</w:t>
      </w:r>
      <w:r w:rsidR="007A18AA">
        <w:rPr>
          <w:rFonts w:asciiTheme="minorHAnsi" w:hAnsiTheme="minorHAnsi" w:cstheme="minorHAnsi"/>
          <w:bCs/>
          <w:sz w:val="24"/>
          <w:szCs w:val="24"/>
          <w:lang w:val="de-AT"/>
        </w:rPr>
        <w:t xml:space="preserve">ifangleichung an die Landesheime vorzunehmen! </w:t>
      </w:r>
      <w:r w:rsidR="001041C4">
        <w:rPr>
          <w:rFonts w:asciiTheme="minorHAnsi" w:hAnsiTheme="minorHAnsi" w:cstheme="minorHAnsi"/>
          <w:bCs/>
          <w:sz w:val="24"/>
          <w:szCs w:val="24"/>
          <w:lang w:val="de-AT"/>
        </w:rPr>
        <w:t xml:space="preserve">Dadurch ergeben sich zusätzliche </w:t>
      </w:r>
      <w:r w:rsidR="00802706">
        <w:rPr>
          <w:rFonts w:asciiTheme="minorHAnsi" w:hAnsiTheme="minorHAnsi" w:cstheme="minorHAnsi"/>
          <w:bCs/>
          <w:sz w:val="24"/>
          <w:szCs w:val="24"/>
          <w:lang w:val="de-AT"/>
        </w:rPr>
        <w:t>Einnahmen</w:t>
      </w:r>
      <w:r w:rsidR="001041C4">
        <w:rPr>
          <w:rFonts w:asciiTheme="minorHAnsi" w:hAnsiTheme="minorHAnsi" w:cstheme="minorHAnsi"/>
          <w:bCs/>
          <w:sz w:val="24"/>
          <w:szCs w:val="24"/>
          <w:lang w:val="de-AT"/>
        </w:rPr>
        <w:t xml:space="preserve"> in der Höhe von</w:t>
      </w:r>
      <w:r w:rsidR="00802706">
        <w:rPr>
          <w:rFonts w:asciiTheme="minorHAnsi" w:hAnsiTheme="minorHAnsi" w:cstheme="minorHAnsi"/>
          <w:bCs/>
          <w:sz w:val="24"/>
          <w:szCs w:val="24"/>
          <w:lang w:val="de-AT"/>
        </w:rPr>
        <w:t xml:space="preserve"> </w:t>
      </w:r>
      <w:r w:rsidR="00802706" w:rsidRPr="00802706">
        <w:rPr>
          <w:rFonts w:asciiTheme="minorHAnsi" w:hAnsiTheme="minorHAnsi" w:cstheme="minorHAnsi"/>
          <w:bCs/>
          <w:sz w:val="24"/>
          <w:szCs w:val="24"/>
          <w:u w:val="single"/>
          <w:lang w:val="de-AT"/>
        </w:rPr>
        <w:t>1 Mio. €</w:t>
      </w:r>
      <w:r w:rsidR="001041C4">
        <w:rPr>
          <w:rFonts w:asciiTheme="minorHAnsi" w:hAnsiTheme="minorHAnsi" w:cstheme="minorHAnsi"/>
          <w:bCs/>
          <w:sz w:val="24"/>
          <w:szCs w:val="24"/>
          <w:u w:val="single"/>
          <w:lang w:val="de-AT"/>
        </w:rPr>
        <w:t xml:space="preserve">. </w:t>
      </w:r>
      <w:r w:rsidR="001041C4" w:rsidRPr="001041C4">
        <w:rPr>
          <w:rFonts w:asciiTheme="minorHAnsi" w:hAnsiTheme="minorHAnsi" w:cstheme="minorHAnsi"/>
          <w:bCs/>
          <w:sz w:val="24"/>
          <w:szCs w:val="24"/>
          <w:lang w:val="de-AT"/>
        </w:rPr>
        <w:t xml:space="preserve">Durch die </w:t>
      </w:r>
      <w:r w:rsidR="007D2671">
        <w:rPr>
          <w:rFonts w:asciiTheme="minorHAnsi" w:hAnsiTheme="minorHAnsi" w:cstheme="minorHAnsi"/>
          <w:bCs/>
          <w:sz w:val="24"/>
          <w:szCs w:val="24"/>
          <w:lang w:val="de-AT"/>
        </w:rPr>
        <w:lastRenderedPageBreak/>
        <w:t xml:space="preserve">oben angeführten </w:t>
      </w:r>
      <w:r w:rsidR="001041C4" w:rsidRPr="001041C4">
        <w:rPr>
          <w:rFonts w:asciiTheme="minorHAnsi" w:hAnsiTheme="minorHAnsi" w:cstheme="minorHAnsi"/>
          <w:bCs/>
          <w:sz w:val="24"/>
          <w:szCs w:val="24"/>
          <w:lang w:val="de-AT"/>
        </w:rPr>
        <w:t>eingeleiteten Strukturbereinigungen ist es gelungen, zusät</w:t>
      </w:r>
      <w:r w:rsidR="001041C4">
        <w:rPr>
          <w:rFonts w:asciiTheme="minorHAnsi" w:hAnsiTheme="minorHAnsi" w:cstheme="minorHAnsi"/>
          <w:bCs/>
          <w:sz w:val="24"/>
          <w:szCs w:val="24"/>
          <w:lang w:val="de-AT"/>
        </w:rPr>
        <w:t>z</w:t>
      </w:r>
      <w:r w:rsidR="001041C4" w:rsidRPr="001041C4">
        <w:rPr>
          <w:rFonts w:asciiTheme="minorHAnsi" w:hAnsiTheme="minorHAnsi" w:cstheme="minorHAnsi"/>
          <w:bCs/>
          <w:sz w:val="24"/>
          <w:szCs w:val="24"/>
          <w:lang w:val="de-AT"/>
        </w:rPr>
        <w:t xml:space="preserve">lich </w:t>
      </w:r>
      <w:r w:rsidR="001041C4" w:rsidRPr="001041C4">
        <w:rPr>
          <w:rFonts w:asciiTheme="minorHAnsi" w:hAnsiTheme="minorHAnsi" w:cstheme="minorHAnsi"/>
          <w:bCs/>
          <w:sz w:val="24"/>
          <w:szCs w:val="24"/>
          <w:u w:val="single"/>
          <w:lang w:val="de-AT"/>
        </w:rPr>
        <w:t>1 Mio. €</w:t>
      </w:r>
      <w:r w:rsidR="001041C4" w:rsidRPr="001041C4">
        <w:rPr>
          <w:rFonts w:asciiTheme="minorHAnsi" w:hAnsiTheme="minorHAnsi" w:cstheme="minorHAnsi"/>
          <w:bCs/>
          <w:sz w:val="24"/>
          <w:szCs w:val="24"/>
          <w:lang w:val="de-AT"/>
        </w:rPr>
        <w:t xml:space="preserve"> einzusparen.</w:t>
      </w:r>
    </w:p>
    <w:p w:rsidR="00964FE2" w:rsidRPr="00964FE2" w:rsidRDefault="00964FE2" w:rsidP="00A72908">
      <w:pPr>
        <w:jc w:val="both"/>
        <w:rPr>
          <w:rFonts w:asciiTheme="minorHAnsi" w:hAnsiTheme="minorHAnsi" w:cstheme="minorHAnsi"/>
          <w:bCs/>
          <w:sz w:val="24"/>
          <w:szCs w:val="24"/>
        </w:rPr>
      </w:pPr>
    </w:p>
    <w:p w:rsidR="00EB750B" w:rsidRPr="0073238F" w:rsidRDefault="00EB750B" w:rsidP="00EB750B">
      <w:pPr>
        <w:jc w:val="both"/>
        <w:rPr>
          <w:rFonts w:asciiTheme="minorHAnsi" w:hAnsiTheme="minorHAnsi" w:cstheme="minorHAnsi"/>
          <w:bCs/>
          <w:sz w:val="24"/>
          <w:szCs w:val="24"/>
        </w:rPr>
      </w:pPr>
    </w:p>
    <w:p w:rsidR="00B12C40" w:rsidRPr="007F1DDF" w:rsidRDefault="00B12C40" w:rsidP="00DB4A5C">
      <w:pPr>
        <w:pBdr>
          <w:top w:val="single" w:sz="4" w:space="1" w:color="auto" w:shadow="1"/>
          <w:left w:val="single" w:sz="4" w:space="4" w:color="auto" w:shadow="1"/>
          <w:bottom w:val="single" w:sz="4" w:space="1" w:color="auto" w:shadow="1"/>
          <w:right w:val="single" w:sz="4" w:space="4" w:color="auto" w:shadow="1"/>
        </w:pBdr>
        <w:shd w:val="clear" w:color="auto" w:fill="00B050"/>
        <w:jc w:val="both"/>
        <w:rPr>
          <w:rFonts w:asciiTheme="minorHAnsi" w:hAnsiTheme="minorHAnsi" w:cstheme="minorHAnsi"/>
          <w:b/>
          <w:bCs/>
          <w:sz w:val="28"/>
          <w:szCs w:val="28"/>
          <w:lang w:val="de-AT"/>
        </w:rPr>
      </w:pPr>
      <w:r>
        <w:rPr>
          <w:rFonts w:asciiTheme="minorHAnsi" w:hAnsiTheme="minorHAnsi" w:cstheme="minorHAnsi"/>
          <w:b/>
          <w:bCs/>
          <w:sz w:val="28"/>
          <w:szCs w:val="28"/>
          <w:lang w:val="de-AT"/>
        </w:rPr>
        <w:t>Budget 2013/14 – Schwerpunkte</w:t>
      </w:r>
    </w:p>
    <w:p w:rsidR="00B12C40" w:rsidRDefault="00B12C40" w:rsidP="00B12C40">
      <w:pPr>
        <w:jc w:val="both"/>
        <w:rPr>
          <w:rFonts w:asciiTheme="minorHAnsi" w:hAnsiTheme="minorHAnsi" w:cstheme="minorHAnsi"/>
          <w:bCs/>
          <w:sz w:val="24"/>
          <w:szCs w:val="24"/>
        </w:rPr>
      </w:pPr>
    </w:p>
    <w:p w:rsidR="00B12C40" w:rsidRDefault="00B12C40" w:rsidP="00B12C40">
      <w:pPr>
        <w:pStyle w:val="Listenabsatz"/>
        <w:numPr>
          <w:ilvl w:val="0"/>
          <w:numId w:val="50"/>
        </w:numPr>
        <w:jc w:val="both"/>
        <w:rPr>
          <w:rFonts w:asciiTheme="minorHAnsi" w:hAnsiTheme="minorHAnsi" w:cstheme="minorHAnsi"/>
          <w:bCs/>
          <w:szCs w:val="24"/>
        </w:rPr>
      </w:pPr>
      <w:r>
        <w:rPr>
          <w:rFonts w:asciiTheme="minorHAnsi" w:hAnsiTheme="minorHAnsi" w:cstheme="minorHAnsi"/>
          <w:bCs/>
          <w:szCs w:val="24"/>
        </w:rPr>
        <w:t xml:space="preserve">Ausweitung der </w:t>
      </w:r>
      <w:r w:rsidR="00BF3749">
        <w:rPr>
          <w:rFonts w:asciiTheme="minorHAnsi" w:hAnsiTheme="minorHAnsi" w:cstheme="minorHAnsi"/>
          <w:bCs/>
          <w:szCs w:val="24"/>
        </w:rPr>
        <w:t xml:space="preserve">schulischen </w:t>
      </w:r>
      <w:r>
        <w:rPr>
          <w:rFonts w:asciiTheme="minorHAnsi" w:hAnsiTheme="minorHAnsi" w:cstheme="minorHAnsi"/>
          <w:bCs/>
          <w:szCs w:val="24"/>
        </w:rPr>
        <w:t>Ganztagesbetreuung</w:t>
      </w:r>
    </w:p>
    <w:p w:rsidR="00B12C40" w:rsidRDefault="00B12C40" w:rsidP="00B12C40">
      <w:pPr>
        <w:pStyle w:val="Listenabsatz"/>
        <w:numPr>
          <w:ilvl w:val="0"/>
          <w:numId w:val="50"/>
        </w:numPr>
        <w:jc w:val="both"/>
        <w:rPr>
          <w:rFonts w:asciiTheme="minorHAnsi" w:hAnsiTheme="minorHAnsi" w:cstheme="minorHAnsi"/>
          <w:bCs/>
          <w:szCs w:val="24"/>
        </w:rPr>
      </w:pPr>
      <w:r>
        <w:rPr>
          <w:rFonts w:asciiTheme="minorHAnsi" w:hAnsiTheme="minorHAnsi" w:cstheme="minorHAnsi"/>
          <w:bCs/>
          <w:szCs w:val="24"/>
        </w:rPr>
        <w:t>Bedarfsgerechte Kinderbetreuung, Ausbau des Systems der Betriebstageseltern</w:t>
      </w:r>
    </w:p>
    <w:p w:rsidR="00B12C40" w:rsidRDefault="00B12C40" w:rsidP="00B12C40">
      <w:pPr>
        <w:pStyle w:val="Listenabsatz"/>
        <w:numPr>
          <w:ilvl w:val="0"/>
          <w:numId w:val="50"/>
        </w:numPr>
        <w:jc w:val="both"/>
        <w:rPr>
          <w:rFonts w:asciiTheme="minorHAnsi" w:hAnsiTheme="minorHAnsi" w:cstheme="minorHAnsi"/>
          <w:bCs/>
          <w:szCs w:val="24"/>
        </w:rPr>
      </w:pPr>
      <w:r>
        <w:rPr>
          <w:rFonts w:asciiTheme="minorHAnsi" w:hAnsiTheme="minorHAnsi" w:cstheme="minorHAnsi"/>
          <w:bCs/>
          <w:szCs w:val="24"/>
        </w:rPr>
        <w:t>Umsetzung der Jugendstrategie, Jugendschutz</w:t>
      </w:r>
    </w:p>
    <w:p w:rsidR="00B12C40" w:rsidRDefault="00B12C40" w:rsidP="00B12C40">
      <w:pPr>
        <w:pStyle w:val="Listenabsatz"/>
        <w:numPr>
          <w:ilvl w:val="0"/>
          <w:numId w:val="50"/>
        </w:numPr>
        <w:jc w:val="both"/>
        <w:rPr>
          <w:rFonts w:asciiTheme="minorHAnsi" w:hAnsiTheme="minorHAnsi" w:cstheme="minorHAnsi"/>
          <w:bCs/>
          <w:szCs w:val="24"/>
        </w:rPr>
      </w:pPr>
      <w:r>
        <w:rPr>
          <w:rFonts w:asciiTheme="minorHAnsi" w:hAnsiTheme="minorHAnsi" w:cstheme="minorHAnsi"/>
          <w:bCs/>
          <w:szCs w:val="24"/>
        </w:rPr>
        <w:t>Elternbildung</w:t>
      </w:r>
      <w:r w:rsidR="009D3153">
        <w:rPr>
          <w:rFonts w:asciiTheme="minorHAnsi" w:hAnsiTheme="minorHAnsi" w:cstheme="minorHAnsi"/>
          <w:bCs/>
          <w:szCs w:val="24"/>
        </w:rPr>
        <w:t>, die auch wirklich ankommt</w:t>
      </w:r>
    </w:p>
    <w:p w:rsidR="00B12C40" w:rsidRPr="00FB56DD" w:rsidRDefault="00B12C40" w:rsidP="001041C4">
      <w:pPr>
        <w:pStyle w:val="Listenabsatz"/>
        <w:numPr>
          <w:ilvl w:val="0"/>
          <w:numId w:val="50"/>
        </w:numPr>
        <w:jc w:val="both"/>
        <w:rPr>
          <w:rFonts w:asciiTheme="minorHAnsi" w:hAnsiTheme="minorHAnsi" w:cstheme="minorHAnsi"/>
          <w:bCs/>
          <w:szCs w:val="24"/>
        </w:rPr>
      </w:pPr>
      <w:r w:rsidRPr="00FB56DD">
        <w:rPr>
          <w:rFonts w:asciiTheme="minorHAnsi" w:hAnsiTheme="minorHAnsi" w:cstheme="minorHAnsi"/>
          <w:bCs/>
          <w:szCs w:val="24"/>
        </w:rPr>
        <w:t xml:space="preserve">Strategie zu Lebenslangem Lernen, Nachholen von Pflichtschulabschlüssen </w:t>
      </w:r>
    </w:p>
    <w:sectPr w:rsidR="00B12C40" w:rsidRPr="00FB56DD" w:rsidSect="00565DC7">
      <w:footerReference w:type="default" r:id="rId10"/>
      <w:pgSz w:w="11907" w:h="16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BD6" w:rsidRDefault="00A00BD6" w:rsidP="00645C7C">
      <w:r>
        <w:separator/>
      </w:r>
    </w:p>
  </w:endnote>
  <w:endnote w:type="continuationSeparator" w:id="0">
    <w:p w:rsidR="00A00BD6" w:rsidRDefault="00A00BD6" w:rsidP="00645C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Roti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8172"/>
      <w:docPartObj>
        <w:docPartGallery w:val="Page Numbers (Bottom of Page)"/>
        <w:docPartUnique/>
      </w:docPartObj>
    </w:sdtPr>
    <w:sdtContent>
      <w:p w:rsidR="00D02B88" w:rsidRDefault="000E17A8">
        <w:pPr>
          <w:pStyle w:val="Fuzeile"/>
          <w:jc w:val="center"/>
        </w:pPr>
        <w:fldSimple w:instr=" PAGE   \* MERGEFORMAT ">
          <w:r w:rsidR="00EB3FFE">
            <w:rPr>
              <w:noProof/>
            </w:rPr>
            <w:t>3</w:t>
          </w:r>
        </w:fldSimple>
      </w:p>
    </w:sdtContent>
  </w:sdt>
  <w:p w:rsidR="00D02B88" w:rsidRPr="00764813" w:rsidRDefault="00D02B88">
    <w:pPr>
      <w:pStyle w:val="Fuzeile"/>
      <w:rPr>
        <w:lang w:val="de-A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BD6" w:rsidRDefault="00A00BD6" w:rsidP="00645C7C">
      <w:r>
        <w:separator/>
      </w:r>
    </w:p>
  </w:footnote>
  <w:footnote w:type="continuationSeparator" w:id="0">
    <w:p w:rsidR="00A00BD6" w:rsidRDefault="00A00BD6" w:rsidP="00645C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04D"/>
    <w:multiLevelType w:val="hybridMultilevel"/>
    <w:tmpl w:val="29B8CDA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nsid w:val="04072556"/>
    <w:multiLevelType w:val="hybridMultilevel"/>
    <w:tmpl w:val="1660B1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5315145"/>
    <w:multiLevelType w:val="hybridMultilevel"/>
    <w:tmpl w:val="FD623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58155DD"/>
    <w:multiLevelType w:val="hybridMultilevel"/>
    <w:tmpl w:val="5FD4D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67C642B"/>
    <w:multiLevelType w:val="hybridMultilevel"/>
    <w:tmpl w:val="1AA0AE5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nsid w:val="07B85C9D"/>
    <w:multiLevelType w:val="hybridMultilevel"/>
    <w:tmpl w:val="86223D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0C374F52"/>
    <w:multiLevelType w:val="hybridMultilevel"/>
    <w:tmpl w:val="7B726A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0DA532A5"/>
    <w:multiLevelType w:val="hybridMultilevel"/>
    <w:tmpl w:val="247054AA"/>
    <w:lvl w:ilvl="0" w:tplc="830608C8">
      <w:start w:val="1"/>
      <w:numFmt w:val="bullet"/>
      <w:lvlText w:val="•"/>
      <w:lvlJc w:val="left"/>
      <w:pPr>
        <w:tabs>
          <w:tab w:val="num" w:pos="720"/>
        </w:tabs>
        <w:ind w:left="720" w:hanging="360"/>
      </w:pPr>
      <w:rPr>
        <w:rFonts w:ascii="Arial" w:hAnsi="Arial" w:cs="Times New Roman" w:hint="default"/>
      </w:rPr>
    </w:lvl>
    <w:lvl w:ilvl="1" w:tplc="247C0FF6">
      <w:start w:val="1"/>
      <w:numFmt w:val="decimal"/>
      <w:lvlText w:val="%2."/>
      <w:lvlJc w:val="left"/>
      <w:pPr>
        <w:tabs>
          <w:tab w:val="num" w:pos="1440"/>
        </w:tabs>
        <w:ind w:left="1440" w:hanging="360"/>
      </w:pPr>
    </w:lvl>
    <w:lvl w:ilvl="2" w:tplc="BB7AA900">
      <w:start w:val="1"/>
      <w:numFmt w:val="decimal"/>
      <w:lvlText w:val="%3."/>
      <w:lvlJc w:val="left"/>
      <w:pPr>
        <w:tabs>
          <w:tab w:val="num" w:pos="2160"/>
        </w:tabs>
        <w:ind w:left="2160" w:hanging="360"/>
      </w:pPr>
    </w:lvl>
    <w:lvl w:ilvl="3" w:tplc="DFB4B912">
      <w:start w:val="1"/>
      <w:numFmt w:val="decimal"/>
      <w:lvlText w:val="%4."/>
      <w:lvlJc w:val="left"/>
      <w:pPr>
        <w:tabs>
          <w:tab w:val="num" w:pos="2880"/>
        </w:tabs>
        <w:ind w:left="2880" w:hanging="360"/>
      </w:pPr>
    </w:lvl>
    <w:lvl w:ilvl="4" w:tplc="606C914C">
      <w:start w:val="1"/>
      <w:numFmt w:val="decimal"/>
      <w:lvlText w:val="%5."/>
      <w:lvlJc w:val="left"/>
      <w:pPr>
        <w:tabs>
          <w:tab w:val="num" w:pos="3600"/>
        </w:tabs>
        <w:ind w:left="3600" w:hanging="360"/>
      </w:pPr>
    </w:lvl>
    <w:lvl w:ilvl="5" w:tplc="9ACAE016">
      <w:start w:val="1"/>
      <w:numFmt w:val="decimal"/>
      <w:lvlText w:val="%6."/>
      <w:lvlJc w:val="left"/>
      <w:pPr>
        <w:tabs>
          <w:tab w:val="num" w:pos="4320"/>
        </w:tabs>
        <w:ind w:left="4320" w:hanging="360"/>
      </w:pPr>
    </w:lvl>
    <w:lvl w:ilvl="6" w:tplc="5E9E3490">
      <w:start w:val="1"/>
      <w:numFmt w:val="decimal"/>
      <w:lvlText w:val="%7."/>
      <w:lvlJc w:val="left"/>
      <w:pPr>
        <w:tabs>
          <w:tab w:val="num" w:pos="5040"/>
        </w:tabs>
        <w:ind w:left="5040" w:hanging="360"/>
      </w:pPr>
    </w:lvl>
    <w:lvl w:ilvl="7" w:tplc="D528E692">
      <w:start w:val="1"/>
      <w:numFmt w:val="decimal"/>
      <w:lvlText w:val="%8."/>
      <w:lvlJc w:val="left"/>
      <w:pPr>
        <w:tabs>
          <w:tab w:val="num" w:pos="5760"/>
        </w:tabs>
        <w:ind w:left="5760" w:hanging="360"/>
      </w:pPr>
    </w:lvl>
    <w:lvl w:ilvl="8" w:tplc="01AEF0B0">
      <w:start w:val="1"/>
      <w:numFmt w:val="decimal"/>
      <w:lvlText w:val="%9."/>
      <w:lvlJc w:val="left"/>
      <w:pPr>
        <w:tabs>
          <w:tab w:val="num" w:pos="6480"/>
        </w:tabs>
        <w:ind w:left="6480" w:hanging="360"/>
      </w:pPr>
    </w:lvl>
  </w:abstractNum>
  <w:abstractNum w:abstractNumId="8">
    <w:nsid w:val="0E156F05"/>
    <w:multiLevelType w:val="hybridMultilevel"/>
    <w:tmpl w:val="14CEAACC"/>
    <w:lvl w:ilvl="0" w:tplc="04070003">
      <w:start w:val="1"/>
      <w:numFmt w:val="bullet"/>
      <w:lvlText w:val="o"/>
      <w:lvlJc w:val="left"/>
      <w:pPr>
        <w:tabs>
          <w:tab w:val="num" w:pos="720"/>
        </w:tabs>
        <w:ind w:left="720" w:hanging="360"/>
      </w:pPr>
      <w:rPr>
        <w:rFonts w:ascii="Courier New" w:hAnsi="Courier New" w:cs="Courier New" w:hint="default"/>
      </w:rPr>
    </w:lvl>
    <w:lvl w:ilvl="1" w:tplc="1AC428A2">
      <w:start w:val="1"/>
      <w:numFmt w:val="decimal"/>
      <w:lvlText w:val="%2."/>
      <w:lvlJc w:val="left"/>
      <w:pPr>
        <w:tabs>
          <w:tab w:val="num" w:pos="1440"/>
        </w:tabs>
        <w:ind w:left="1440" w:hanging="360"/>
      </w:pPr>
    </w:lvl>
    <w:lvl w:ilvl="2" w:tplc="4A1A5A78">
      <w:start w:val="1"/>
      <w:numFmt w:val="decimal"/>
      <w:lvlText w:val="%3."/>
      <w:lvlJc w:val="left"/>
      <w:pPr>
        <w:tabs>
          <w:tab w:val="num" w:pos="2160"/>
        </w:tabs>
        <w:ind w:left="2160" w:hanging="360"/>
      </w:pPr>
    </w:lvl>
    <w:lvl w:ilvl="3" w:tplc="12B87E6C">
      <w:start w:val="1"/>
      <w:numFmt w:val="decimal"/>
      <w:lvlText w:val="%4."/>
      <w:lvlJc w:val="left"/>
      <w:pPr>
        <w:tabs>
          <w:tab w:val="num" w:pos="2880"/>
        </w:tabs>
        <w:ind w:left="2880" w:hanging="360"/>
      </w:pPr>
    </w:lvl>
    <w:lvl w:ilvl="4" w:tplc="513CBB76">
      <w:start w:val="1"/>
      <w:numFmt w:val="decimal"/>
      <w:lvlText w:val="%5."/>
      <w:lvlJc w:val="left"/>
      <w:pPr>
        <w:tabs>
          <w:tab w:val="num" w:pos="3600"/>
        </w:tabs>
        <w:ind w:left="3600" w:hanging="360"/>
      </w:pPr>
    </w:lvl>
    <w:lvl w:ilvl="5" w:tplc="4DB6C12C">
      <w:start w:val="1"/>
      <w:numFmt w:val="decimal"/>
      <w:lvlText w:val="%6."/>
      <w:lvlJc w:val="left"/>
      <w:pPr>
        <w:tabs>
          <w:tab w:val="num" w:pos="4320"/>
        </w:tabs>
        <w:ind w:left="4320" w:hanging="360"/>
      </w:pPr>
    </w:lvl>
    <w:lvl w:ilvl="6" w:tplc="2BDA95BA">
      <w:start w:val="1"/>
      <w:numFmt w:val="decimal"/>
      <w:lvlText w:val="%7."/>
      <w:lvlJc w:val="left"/>
      <w:pPr>
        <w:tabs>
          <w:tab w:val="num" w:pos="5040"/>
        </w:tabs>
        <w:ind w:left="5040" w:hanging="360"/>
      </w:pPr>
    </w:lvl>
    <w:lvl w:ilvl="7" w:tplc="AA16BFB4">
      <w:start w:val="1"/>
      <w:numFmt w:val="decimal"/>
      <w:lvlText w:val="%8."/>
      <w:lvlJc w:val="left"/>
      <w:pPr>
        <w:tabs>
          <w:tab w:val="num" w:pos="5760"/>
        </w:tabs>
        <w:ind w:left="5760" w:hanging="360"/>
      </w:pPr>
    </w:lvl>
    <w:lvl w:ilvl="8" w:tplc="F864B3BA">
      <w:start w:val="1"/>
      <w:numFmt w:val="decimal"/>
      <w:lvlText w:val="%9."/>
      <w:lvlJc w:val="left"/>
      <w:pPr>
        <w:tabs>
          <w:tab w:val="num" w:pos="6480"/>
        </w:tabs>
        <w:ind w:left="6480" w:hanging="360"/>
      </w:pPr>
    </w:lvl>
  </w:abstractNum>
  <w:abstractNum w:abstractNumId="9">
    <w:nsid w:val="0F9F715E"/>
    <w:multiLevelType w:val="multilevel"/>
    <w:tmpl w:val="CB32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86592D"/>
    <w:multiLevelType w:val="hybridMultilevel"/>
    <w:tmpl w:val="9662C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5C309D5"/>
    <w:multiLevelType w:val="hybridMultilevel"/>
    <w:tmpl w:val="0B622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C693155"/>
    <w:multiLevelType w:val="hybridMultilevel"/>
    <w:tmpl w:val="E9D4E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F6821FF"/>
    <w:multiLevelType w:val="hybridMultilevel"/>
    <w:tmpl w:val="B7942A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205B702B"/>
    <w:multiLevelType w:val="hybridMultilevel"/>
    <w:tmpl w:val="F89AD31A"/>
    <w:lvl w:ilvl="0" w:tplc="0C070001">
      <w:start w:val="1"/>
      <w:numFmt w:val="bullet"/>
      <w:lvlText w:val=""/>
      <w:lvlJc w:val="left"/>
      <w:pPr>
        <w:tabs>
          <w:tab w:val="num" w:pos="720"/>
        </w:tabs>
        <w:ind w:left="720" w:hanging="360"/>
      </w:pPr>
      <w:rPr>
        <w:rFonts w:ascii="Symbol" w:hAnsi="Symbol" w:hint="default"/>
      </w:rPr>
    </w:lvl>
    <w:lvl w:ilvl="1" w:tplc="1AC428A2">
      <w:start w:val="1"/>
      <w:numFmt w:val="decimal"/>
      <w:lvlText w:val="%2."/>
      <w:lvlJc w:val="left"/>
      <w:pPr>
        <w:tabs>
          <w:tab w:val="num" w:pos="1440"/>
        </w:tabs>
        <w:ind w:left="1440" w:hanging="360"/>
      </w:pPr>
    </w:lvl>
    <w:lvl w:ilvl="2" w:tplc="4A1A5A78">
      <w:start w:val="1"/>
      <w:numFmt w:val="decimal"/>
      <w:lvlText w:val="%3."/>
      <w:lvlJc w:val="left"/>
      <w:pPr>
        <w:tabs>
          <w:tab w:val="num" w:pos="2160"/>
        </w:tabs>
        <w:ind w:left="2160" w:hanging="360"/>
      </w:pPr>
    </w:lvl>
    <w:lvl w:ilvl="3" w:tplc="12B87E6C">
      <w:start w:val="1"/>
      <w:numFmt w:val="decimal"/>
      <w:lvlText w:val="%4."/>
      <w:lvlJc w:val="left"/>
      <w:pPr>
        <w:tabs>
          <w:tab w:val="num" w:pos="2880"/>
        </w:tabs>
        <w:ind w:left="2880" w:hanging="360"/>
      </w:pPr>
    </w:lvl>
    <w:lvl w:ilvl="4" w:tplc="513CBB76">
      <w:start w:val="1"/>
      <w:numFmt w:val="decimal"/>
      <w:lvlText w:val="%5."/>
      <w:lvlJc w:val="left"/>
      <w:pPr>
        <w:tabs>
          <w:tab w:val="num" w:pos="3600"/>
        </w:tabs>
        <w:ind w:left="3600" w:hanging="360"/>
      </w:pPr>
    </w:lvl>
    <w:lvl w:ilvl="5" w:tplc="4DB6C12C">
      <w:start w:val="1"/>
      <w:numFmt w:val="decimal"/>
      <w:lvlText w:val="%6."/>
      <w:lvlJc w:val="left"/>
      <w:pPr>
        <w:tabs>
          <w:tab w:val="num" w:pos="4320"/>
        </w:tabs>
        <w:ind w:left="4320" w:hanging="360"/>
      </w:pPr>
    </w:lvl>
    <w:lvl w:ilvl="6" w:tplc="2BDA95BA">
      <w:start w:val="1"/>
      <w:numFmt w:val="decimal"/>
      <w:lvlText w:val="%7."/>
      <w:lvlJc w:val="left"/>
      <w:pPr>
        <w:tabs>
          <w:tab w:val="num" w:pos="5040"/>
        </w:tabs>
        <w:ind w:left="5040" w:hanging="360"/>
      </w:pPr>
    </w:lvl>
    <w:lvl w:ilvl="7" w:tplc="AA16BFB4">
      <w:start w:val="1"/>
      <w:numFmt w:val="decimal"/>
      <w:lvlText w:val="%8."/>
      <w:lvlJc w:val="left"/>
      <w:pPr>
        <w:tabs>
          <w:tab w:val="num" w:pos="5760"/>
        </w:tabs>
        <w:ind w:left="5760" w:hanging="360"/>
      </w:pPr>
    </w:lvl>
    <w:lvl w:ilvl="8" w:tplc="F864B3BA">
      <w:start w:val="1"/>
      <w:numFmt w:val="decimal"/>
      <w:lvlText w:val="%9."/>
      <w:lvlJc w:val="left"/>
      <w:pPr>
        <w:tabs>
          <w:tab w:val="num" w:pos="6480"/>
        </w:tabs>
        <w:ind w:left="6480" w:hanging="360"/>
      </w:pPr>
    </w:lvl>
  </w:abstractNum>
  <w:abstractNum w:abstractNumId="15">
    <w:nsid w:val="215A4416"/>
    <w:multiLevelType w:val="hybridMultilevel"/>
    <w:tmpl w:val="59185F14"/>
    <w:lvl w:ilvl="0" w:tplc="04070001">
      <w:start w:val="1"/>
      <w:numFmt w:val="bullet"/>
      <w:lvlText w:val=""/>
      <w:lvlJc w:val="left"/>
      <w:pPr>
        <w:ind w:left="1070" w:hanging="360"/>
      </w:pPr>
      <w:rPr>
        <w:rFonts w:ascii="Symbol" w:hAnsi="Symbol"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16">
    <w:nsid w:val="2C074F0D"/>
    <w:multiLevelType w:val="hybridMultilevel"/>
    <w:tmpl w:val="ACA853BA"/>
    <w:lvl w:ilvl="0" w:tplc="E6063816">
      <w:start w:val="12"/>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DD2035E"/>
    <w:multiLevelType w:val="hybridMultilevel"/>
    <w:tmpl w:val="C1E283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1066453"/>
    <w:multiLevelType w:val="hybridMultilevel"/>
    <w:tmpl w:val="3D6CE26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9">
    <w:nsid w:val="333115F7"/>
    <w:multiLevelType w:val="hybridMultilevel"/>
    <w:tmpl w:val="0638D252"/>
    <w:lvl w:ilvl="0" w:tplc="9C72462A">
      <w:start w:val="19"/>
      <w:numFmt w:val="bullet"/>
      <w:lvlText w:val="-"/>
      <w:lvlJc w:val="left"/>
      <w:pPr>
        <w:tabs>
          <w:tab w:val="num" w:pos="720"/>
        </w:tabs>
        <w:ind w:left="720" w:hanging="360"/>
      </w:pPr>
      <w:rPr>
        <w:rFonts w:ascii="Century Gothic" w:eastAsia="Times New Roman" w:hAnsi="Century Gothic"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33B60273"/>
    <w:multiLevelType w:val="hybridMultilevel"/>
    <w:tmpl w:val="46BE32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39802A2E"/>
    <w:multiLevelType w:val="hybridMultilevel"/>
    <w:tmpl w:val="A1BAF5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C4D128A"/>
    <w:multiLevelType w:val="hybridMultilevel"/>
    <w:tmpl w:val="C5862544"/>
    <w:lvl w:ilvl="0" w:tplc="5AD4D8C6">
      <w:start w:val="1"/>
      <w:numFmt w:val="bullet"/>
      <w:lvlText w:val=""/>
      <w:lvlJc w:val="left"/>
      <w:pPr>
        <w:ind w:left="1080" w:hanging="360"/>
      </w:pPr>
      <w:rPr>
        <w:rFonts w:ascii="Symbol" w:eastAsia="Times New Roman"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nsid w:val="3D9F49B0"/>
    <w:multiLevelType w:val="hybridMultilevel"/>
    <w:tmpl w:val="433EF8B6"/>
    <w:lvl w:ilvl="0" w:tplc="04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4">
    <w:nsid w:val="3E626526"/>
    <w:multiLevelType w:val="hybridMultilevel"/>
    <w:tmpl w:val="4DEE0CE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5">
    <w:nsid w:val="40EA16AC"/>
    <w:multiLevelType w:val="hybridMultilevel"/>
    <w:tmpl w:val="E2B6F0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0FA02A7"/>
    <w:multiLevelType w:val="hybridMultilevel"/>
    <w:tmpl w:val="42842972"/>
    <w:lvl w:ilvl="0" w:tplc="680873E2">
      <w:start w:val="1"/>
      <w:numFmt w:val="bullet"/>
      <w:lvlText w:val=""/>
      <w:lvlJc w:val="left"/>
      <w:pPr>
        <w:ind w:left="1080" w:hanging="360"/>
      </w:pPr>
      <w:rPr>
        <w:rFonts w:ascii="Symbol" w:eastAsia="Times New Roman"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nsid w:val="4403773B"/>
    <w:multiLevelType w:val="hybridMultilevel"/>
    <w:tmpl w:val="9898A4C4"/>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28">
    <w:nsid w:val="48260EDF"/>
    <w:multiLevelType w:val="hybridMultilevel"/>
    <w:tmpl w:val="C37C1A0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nsid w:val="49917A30"/>
    <w:multiLevelType w:val="hybridMultilevel"/>
    <w:tmpl w:val="62D02F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4B7335A3"/>
    <w:multiLevelType w:val="hybridMultilevel"/>
    <w:tmpl w:val="B7DE5EB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1">
    <w:nsid w:val="4BFA7D01"/>
    <w:multiLevelType w:val="hybridMultilevel"/>
    <w:tmpl w:val="A55AD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4F901ACF"/>
    <w:multiLevelType w:val="hybridMultilevel"/>
    <w:tmpl w:val="3BE8B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29279B3"/>
    <w:multiLevelType w:val="hybridMultilevel"/>
    <w:tmpl w:val="313EA2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54741D6B"/>
    <w:multiLevelType w:val="hybridMultilevel"/>
    <w:tmpl w:val="8E665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5462958"/>
    <w:multiLevelType w:val="hybridMultilevel"/>
    <w:tmpl w:val="A93CD0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nsid w:val="55A44F6D"/>
    <w:multiLevelType w:val="hybridMultilevel"/>
    <w:tmpl w:val="0FB04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A76305E"/>
    <w:multiLevelType w:val="multilevel"/>
    <w:tmpl w:val="ABCC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FF489C"/>
    <w:multiLevelType w:val="multilevel"/>
    <w:tmpl w:val="913A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510EA0"/>
    <w:multiLevelType w:val="hybridMultilevel"/>
    <w:tmpl w:val="A3E2B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3F74342"/>
    <w:multiLevelType w:val="hybridMultilevel"/>
    <w:tmpl w:val="F5A08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70F6648"/>
    <w:multiLevelType w:val="hybridMultilevel"/>
    <w:tmpl w:val="09401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67404022"/>
    <w:multiLevelType w:val="hybridMultilevel"/>
    <w:tmpl w:val="0F4669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nsid w:val="6D680E92"/>
    <w:multiLevelType w:val="hybridMultilevel"/>
    <w:tmpl w:val="AA0C1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3205F49"/>
    <w:multiLevelType w:val="hybridMultilevel"/>
    <w:tmpl w:val="8C7011F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nsid w:val="73281A86"/>
    <w:multiLevelType w:val="hybridMultilevel"/>
    <w:tmpl w:val="9FBED9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nsid w:val="7D6E46A2"/>
    <w:multiLevelType w:val="hybridMultilevel"/>
    <w:tmpl w:val="678E2C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nsid w:val="7E46137F"/>
    <w:multiLevelType w:val="hybridMultilevel"/>
    <w:tmpl w:val="905EFF4E"/>
    <w:lvl w:ilvl="0" w:tplc="12C6B9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18"/>
  </w:num>
  <w:num w:numId="5">
    <w:abstractNumId w:val="15"/>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13"/>
  </w:num>
  <w:num w:numId="9">
    <w:abstractNumId w:val="17"/>
  </w:num>
  <w:num w:numId="10">
    <w:abstractNumId w:val="12"/>
  </w:num>
  <w:num w:numId="11">
    <w:abstractNumId w:val="29"/>
  </w:num>
  <w:num w:numId="12">
    <w:abstractNumId w:val="40"/>
  </w:num>
  <w:num w:numId="13">
    <w:abstractNumId w:val="43"/>
  </w:num>
  <w:num w:numId="14">
    <w:abstractNumId w:val="38"/>
  </w:num>
  <w:num w:numId="15">
    <w:abstractNumId w:val="9"/>
  </w:num>
  <w:num w:numId="16">
    <w:abstractNumId w:val="3"/>
  </w:num>
  <w:num w:numId="17">
    <w:abstractNumId w:val="20"/>
  </w:num>
  <w:num w:numId="18">
    <w:abstractNumId w:val="25"/>
  </w:num>
  <w:num w:numId="19">
    <w:abstractNumId w:val="34"/>
  </w:num>
  <w:num w:numId="20">
    <w:abstractNumId w:val="11"/>
  </w:num>
  <w:num w:numId="21">
    <w:abstractNumId w:val="31"/>
  </w:num>
  <w:num w:numId="22">
    <w:abstractNumId w:val="10"/>
  </w:num>
  <w:num w:numId="23">
    <w:abstractNumId w:val="2"/>
  </w:num>
  <w:num w:numId="24">
    <w:abstractNumId w:val="28"/>
  </w:num>
  <w:num w:numId="25">
    <w:abstractNumId w:val="36"/>
  </w:num>
  <w:num w:numId="26">
    <w:abstractNumId w:val="39"/>
  </w:num>
  <w:num w:numId="27">
    <w:abstractNumId w:val="5"/>
  </w:num>
  <w:num w:numId="28">
    <w:abstractNumId w:val="32"/>
  </w:num>
  <w:num w:numId="29">
    <w:abstractNumId w:val="16"/>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47"/>
  </w:num>
  <w:num w:numId="33">
    <w:abstractNumId w:val="26"/>
  </w:num>
  <w:num w:numId="34">
    <w:abstractNumId w:val="22"/>
  </w:num>
  <w:num w:numId="35">
    <w:abstractNumId w:val="21"/>
  </w:num>
  <w:num w:numId="36">
    <w:abstractNumId w:val="45"/>
  </w:num>
  <w:num w:numId="37">
    <w:abstractNumId w:val="33"/>
  </w:num>
  <w:num w:numId="38">
    <w:abstractNumId w:val="1"/>
  </w:num>
  <w:num w:numId="39">
    <w:abstractNumId w:val="8"/>
  </w:num>
  <w:num w:numId="40">
    <w:abstractNumId w:val="23"/>
  </w:num>
  <w:num w:numId="41">
    <w:abstractNumId w:val="4"/>
  </w:num>
  <w:num w:numId="42">
    <w:abstractNumId w:val="30"/>
  </w:num>
  <w:num w:numId="43">
    <w:abstractNumId w:val="14"/>
  </w:num>
  <w:num w:numId="44">
    <w:abstractNumId w:val="0"/>
  </w:num>
  <w:num w:numId="45">
    <w:abstractNumId w:val="24"/>
  </w:num>
  <w:num w:numId="46">
    <w:abstractNumId w:val="6"/>
  </w:num>
  <w:num w:numId="47">
    <w:abstractNumId w:val="46"/>
  </w:num>
  <w:num w:numId="48">
    <w:abstractNumId w:val="42"/>
  </w:num>
  <w:num w:numId="49">
    <w:abstractNumId w:val="44"/>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5F4820"/>
    <w:rsid w:val="00005F65"/>
    <w:rsid w:val="00011CBE"/>
    <w:rsid w:val="000445F2"/>
    <w:rsid w:val="0005768E"/>
    <w:rsid w:val="00063130"/>
    <w:rsid w:val="00077525"/>
    <w:rsid w:val="00094DCA"/>
    <w:rsid w:val="0009523C"/>
    <w:rsid w:val="000A2511"/>
    <w:rsid w:val="000A7FC9"/>
    <w:rsid w:val="000B7FAA"/>
    <w:rsid w:val="000C45FD"/>
    <w:rsid w:val="000E17A8"/>
    <w:rsid w:val="000E3521"/>
    <w:rsid w:val="000E5F69"/>
    <w:rsid w:val="000F4A9B"/>
    <w:rsid w:val="001041C4"/>
    <w:rsid w:val="00107F5D"/>
    <w:rsid w:val="001477F8"/>
    <w:rsid w:val="00166B68"/>
    <w:rsid w:val="00170A4D"/>
    <w:rsid w:val="00181426"/>
    <w:rsid w:val="0018799B"/>
    <w:rsid w:val="001B1AB6"/>
    <w:rsid w:val="001B3085"/>
    <w:rsid w:val="001E3369"/>
    <w:rsid w:val="00255A39"/>
    <w:rsid w:val="00260143"/>
    <w:rsid w:val="0026458F"/>
    <w:rsid w:val="00274A5A"/>
    <w:rsid w:val="002972DB"/>
    <w:rsid w:val="002A5786"/>
    <w:rsid w:val="00320DD0"/>
    <w:rsid w:val="003474CD"/>
    <w:rsid w:val="003655D4"/>
    <w:rsid w:val="00376CF9"/>
    <w:rsid w:val="00386E0C"/>
    <w:rsid w:val="003A04E0"/>
    <w:rsid w:val="003D381E"/>
    <w:rsid w:val="003D54A2"/>
    <w:rsid w:val="003D6C3E"/>
    <w:rsid w:val="003E2B8D"/>
    <w:rsid w:val="003F40CF"/>
    <w:rsid w:val="00406D1A"/>
    <w:rsid w:val="0041354F"/>
    <w:rsid w:val="00415805"/>
    <w:rsid w:val="00415F11"/>
    <w:rsid w:val="00417719"/>
    <w:rsid w:val="004219F9"/>
    <w:rsid w:val="00427400"/>
    <w:rsid w:val="004409A1"/>
    <w:rsid w:val="00444A8C"/>
    <w:rsid w:val="0045539E"/>
    <w:rsid w:val="004744A3"/>
    <w:rsid w:val="0047533C"/>
    <w:rsid w:val="004C7669"/>
    <w:rsid w:val="00505CDD"/>
    <w:rsid w:val="0053344F"/>
    <w:rsid w:val="00556AD8"/>
    <w:rsid w:val="00565976"/>
    <w:rsid w:val="00565DC7"/>
    <w:rsid w:val="005813EB"/>
    <w:rsid w:val="005920CA"/>
    <w:rsid w:val="005B2B56"/>
    <w:rsid w:val="005C3F12"/>
    <w:rsid w:val="005C43FF"/>
    <w:rsid w:val="005D0597"/>
    <w:rsid w:val="005D4675"/>
    <w:rsid w:val="005E2BC2"/>
    <w:rsid w:val="005E788F"/>
    <w:rsid w:val="005F246E"/>
    <w:rsid w:val="005F4820"/>
    <w:rsid w:val="0062197B"/>
    <w:rsid w:val="00630CEF"/>
    <w:rsid w:val="00645C7C"/>
    <w:rsid w:val="006745B9"/>
    <w:rsid w:val="006906E0"/>
    <w:rsid w:val="006A1573"/>
    <w:rsid w:val="006B614A"/>
    <w:rsid w:val="006F7C59"/>
    <w:rsid w:val="007005E6"/>
    <w:rsid w:val="0073238F"/>
    <w:rsid w:val="00764813"/>
    <w:rsid w:val="00777AA9"/>
    <w:rsid w:val="007A18AA"/>
    <w:rsid w:val="007C1F02"/>
    <w:rsid w:val="007D2671"/>
    <w:rsid w:val="007D30C8"/>
    <w:rsid w:val="007F1DDF"/>
    <w:rsid w:val="00802706"/>
    <w:rsid w:val="00807694"/>
    <w:rsid w:val="00816CC8"/>
    <w:rsid w:val="008550E4"/>
    <w:rsid w:val="00862E7C"/>
    <w:rsid w:val="008644B1"/>
    <w:rsid w:val="00870B03"/>
    <w:rsid w:val="008A4348"/>
    <w:rsid w:val="008B181D"/>
    <w:rsid w:val="008C71FC"/>
    <w:rsid w:val="008C7CBE"/>
    <w:rsid w:val="0092254A"/>
    <w:rsid w:val="00923804"/>
    <w:rsid w:val="00925A1C"/>
    <w:rsid w:val="0093650F"/>
    <w:rsid w:val="00964FE2"/>
    <w:rsid w:val="00983686"/>
    <w:rsid w:val="0098416E"/>
    <w:rsid w:val="0099717E"/>
    <w:rsid w:val="009A796B"/>
    <w:rsid w:val="009B18C1"/>
    <w:rsid w:val="009B4D8E"/>
    <w:rsid w:val="009D3153"/>
    <w:rsid w:val="009D3D3B"/>
    <w:rsid w:val="009E638D"/>
    <w:rsid w:val="009F0A11"/>
    <w:rsid w:val="009F2702"/>
    <w:rsid w:val="009F7AC2"/>
    <w:rsid w:val="00A00BD6"/>
    <w:rsid w:val="00A124B6"/>
    <w:rsid w:val="00A41CDE"/>
    <w:rsid w:val="00A50DF4"/>
    <w:rsid w:val="00A52069"/>
    <w:rsid w:val="00A6689C"/>
    <w:rsid w:val="00A673DB"/>
    <w:rsid w:val="00A72908"/>
    <w:rsid w:val="00A740FB"/>
    <w:rsid w:val="00A80ED0"/>
    <w:rsid w:val="00A859D0"/>
    <w:rsid w:val="00AA0E5B"/>
    <w:rsid w:val="00AA3AEE"/>
    <w:rsid w:val="00AA4129"/>
    <w:rsid w:val="00AA48B2"/>
    <w:rsid w:val="00AB6CBE"/>
    <w:rsid w:val="00AC442E"/>
    <w:rsid w:val="00AC545F"/>
    <w:rsid w:val="00AD7355"/>
    <w:rsid w:val="00B12C40"/>
    <w:rsid w:val="00B179AF"/>
    <w:rsid w:val="00B27C2B"/>
    <w:rsid w:val="00B45D55"/>
    <w:rsid w:val="00BA62CF"/>
    <w:rsid w:val="00BC04A4"/>
    <w:rsid w:val="00BC4718"/>
    <w:rsid w:val="00BE01C3"/>
    <w:rsid w:val="00BE17E6"/>
    <w:rsid w:val="00BE433A"/>
    <w:rsid w:val="00BF3749"/>
    <w:rsid w:val="00C01059"/>
    <w:rsid w:val="00C02CBD"/>
    <w:rsid w:val="00C04B43"/>
    <w:rsid w:val="00C17780"/>
    <w:rsid w:val="00C36B01"/>
    <w:rsid w:val="00C41CF9"/>
    <w:rsid w:val="00C41DFC"/>
    <w:rsid w:val="00C56499"/>
    <w:rsid w:val="00C7384F"/>
    <w:rsid w:val="00C8324C"/>
    <w:rsid w:val="00CC479C"/>
    <w:rsid w:val="00CC7E52"/>
    <w:rsid w:val="00CE60CC"/>
    <w:rsid w:val="00CF06B6"/>
    <w:rsid w:val="00CF2D3E"/>
    <w:rsid w:val="00D02B88"/>
    <w:rsid w:val="00D236FB"/>
    <w:rsid w:val="00D373FF"/>
    <w:rsid w:val="00D428C5"/>
    <w:rsid w:val="00D44B11"/>
    <w:rsid w:val="00D70871"/>
    <w:rsid w:val="00D922C8"/>
    <w:rsid w:val="00DB2882"/>
    <w:rsid w:val="00DB4A5C"/>
    <w:rsid w:val="00DD1BB7"/>
    <w:rsid w:val="00E337FF"/>
    <w:rsid w:val="00E509C9"/>
    <w:rsid w:val="00E94015"/>
    <w:rsid w:val="00E94FFF"/>
    <w:rsid w:val="00EB3FFE"/>
    <w:rsid w:val="00EB750B"/>
    <w:rsid w:val="00EF33C7"/>
    <w:rsid w:val="00F07812"/>
    <w:rsid w:val="00F30233"/>
    <w:rsid w:val="00F307AF"/>
    <w:rsid w:val="00F41550"/>
    <w:rsid w:val="00F77292"/>
    <w:rsid w:val="00F85C73"/>
    <w:rsid w:val="00FA36B0"/>
    <w:rsid w:val="00FA5A6B"/>
    <w:rsid w:val="00FB56DD"/>
    <w:rsid w:val="00FB59BE"/>
    <w:rsid w:val="00FC07FA"/>
    <w:rsid w:val="00FC268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65DC7"/>
    <w:pPr>
      <w:overflowPunct w:val="0"/>
      <w:autoSpaceDE w:val="0"/>
      <w:autoSpaceDN w:val="0"/>
      <w:adjustRightInd w:val="0"/>
      <w:textAlignment w:val="baseline"/>
    </w:pPr>
    <w:rPr>
      <w:lang w:val="de-DE" w:eastAsia="de-DE"/>
    </w:rPr>
  </w:style>
  <w:style w:type="paragraph" w:styleId="berschrift2">
    <w:name w:val="heading 2"/>
    <w:basedOn w:val="Standard"/>
    <w:next w:val="Standard"/>
    <w:link w:val="berschrift2Zchn"/>
    <w:qFormat/>
    <w:rsid w:val="00077525"/>
    <w:pPr>
      <w:keepNext/>
      <w:overflowPunct/>
      <w:autoSpaceDE/>
      <w:autoSpaceDN/>
      <w:adjustRightInd/>
      <w:spacing w:before="520" w:after="40"/>
      <w:ind w:left="-57"/>
      <w:textAlignment w:val="auto"/>
      <w:outlineLvl w:val="1"/>
    </w:pPr>
    <w:rPr>
      <w:rFonts w:ascii="Rotis" w:hAnsi="Rotis"/>
      <w:spacing w:val="10"/>
      <w:sz w:val="28"/>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0F4A9B"/>
    <w:rPr>
      <w:rFonts w:ascii="Tahoma" w:hAnsi="Tahoma" w:cs="Tahoma"/>
      <w:sz w:val="16"/>
      <w:szCs w:val="16"/>
    </w:rPr>
  </w:style>
  <w:style w:type="character" w:customStyle="1" w:styleId="SprechblasentextZchn">
    <w:name w:val="Sprechblasentext Zchn"/>
    <w:basedOn w:val="Absatz-Standardschriftart"/>
    <w:link w:val="Sprechblasentext"/>
    <w:rsid w:val="000F4A9B"/>
    <w:rPr>
      <w:rFonts w:ascii="Tahoma" w:hAnsi="Tahoma" w:cs="Tahoma"/>
      <w:sz w:val="16"/>
      <w:szCs w:val="16"/>
      <w:lang w:val="de-DE" w:eastAsia="de-DE"/>
    </w:rPr>
  </w:style>
  <w:style w:type="paragraph" w:styleId="Textkrper">
    <w:name w:val="Body Text"/>
    <w:basedOn w:val="Standard"/>
    <w:link w:val="TextkrperZchn"/>
    <w:rsid w:val="00F30233"/>
    <w:pPr>
      <w:overflowPunct/>
      <w:jc w:val="both"/>
      <w:textAlignment w:val="auto"/>
    </w:pPr>
    <w:rPr>
      <w:rFonts w:ascii="Century Gothic" w:hAnsi="Century Gothic"/>
      <w:sz w:val="24"/>
      <w:szCs w:val="24"/>
    </w:rPr>
  </w:style>
  <w:style w:type="character" w:customStyle="1" w:styleId="TextkrperZchn">
    <w:name w:val="Textkörper Zchn"/>
    <w:basedOn w:val="Absatz-Standardschriftart"/>
    <w:link w:val="Textkrper"/>
    <w:rsid w:val="00F30233"/>
    <w:rPr>
      <w:rFonts w:ascii="Century Gothic" w:hAnsi="Century Gothic"/>
      <w:sz w:val="24"/>
      <w:szCs w:val="24"/>
      <w:lang w:val="de-DE" w:eastAsia="de-DE"/>
    </w:rPr>
  </w:style>
  <w:style w:type="paragraph" w:styleId="Listenabsatz">
    <w:name w:val="List Paragraph"/>
    <w:basedOn w:val="Standard"/>
    <w:uiPriority w:val="34"/>
    <w:qFormat/>
    <w:rsid w:val="000445F2"/>
    <w:pPr>
      <w:ind w:left="708"/>
    </w:pPr>
    <w:rPr>
      <w:sz w:val="24"/>
    </w:rPr>
  </w:style>
  <w:style w:type="paragraph" w:styleId="Kopfzeile">
    <w:name w:val="header"/>
    <w:basedOn w:val="Standard"/>
    <w:link w:val="KopfzeileZchn"/>
    <w:rsid w:val="00645C7C"/>
    <w:pPr>
      <w:tabs>
        <w:tab w:val="center" w:pos="4536"/>
        <w:tab w:val="right" w:pos="9072"/>
      </w:tabs>
    </w:pPr>
  </w:style>
  <w:style w:type="character" w:customStyle="1" w:styleId="KopfzeileZchn">
    <w:name w:val="Kopfzeile Zchn"/>
    <w:basedOn w:val="Absatz-Standardschriftart"/>
    <w:link w:val="Kopfzeile"/>
    <w:rsid w:val="00645C7C"/>
    <w:rPr>
      <w:lang w:val="de-DE" w:eastAsia="de-DE"/>
    </w:rPr>
  </w:style>
  <w:style w:type="paragraph" w:styleId="Fuzeile">
    <w:name w:val="footer"/>
    <w:basedOn w:val="Standard"/>
    <w:link w:val="FuzeileZchn"/>
    <w:uiPriority w:val="99"/>
    <w:rsid w:val="00645C7C"/>
    <w:pPr>
      <w:tabs>
        <w:tab w:val="center" w:pos="4536"/>
        <w:tab w:val="right" w:pos="9072"/>
      </w:tabs>
    </w:pPr>
  </w:style>
  <w:style w:type="character" w:customStyle="1" w:styleId="FuzeileZchn">
    <w:name w:val="Fußzeile Zchn"/>
    <w:basedOn w:val="Absatz-Standardschriftart"/>
    <w:link w:val="Fuzeile"/>
    <w:uiPriority w:val="99"/>
    <w:rsid w:val="00645C7C"/>
    <w:rPr>
      <w:lang w:val="de-DE" w:eastAsia="de-DE"/>
    </w:rPr>
  </w:style>
  <w:style w:type="paragraph" w:customStyle="1" w:styleId="bodytext">
    <w:name w:val="bodytext"/>
    <w:basedOn w:val="Standard"/>
    <w:rsid w:val="004744A3"/>
    <w:pPr>
      <w:overflowPunct/>
      <w:autoSpaceDE/>
      <w:autoSpaceDN/>
      <w:adjustRightInd/>
      <w:spacing w:before="100" w:beforeAutospacing="1" w:after="100" w:afterAutospacing="1"/>
      <w:textAlignment w:val="auto"/>
    </w:pPr>
    <w:rPr>
      <w:sz w:val="24"/>
      <w:szCs w:val="24"/>
      <w:lang w:val="de-AT" w:eastAsia="de-AT"/>
    </w:rPr>
  </w:style>
  <w:style w:type="paragraph" w:customStyle="1" w:styleId="Default">
    <w:name w:val="Default"/>
    <w:rsid w:val="004744A3"/>
    <w:pPr>
      <w:autoSpaceDE w:val="0"/>
      <w:autoSpaceDN w:val="0"/>
      <w:adjustRightInd w:val="0"/>
    </w:pPr>
    <w:rPr>
      <w:rFonts w:ascii="Arial" w:hAnsi="Arial" w:cs="Arial"/>
      <w:color w:val="000000"/>
      <w:sz w:val="24"/>
      <w:szCs w:val="24"/>
      <w:lang w:val="de-DE"/>
    </w:rPr>
  </w:style>
  <w:style w:type="paragraph" w:styleId="Funotentext">
    <w:name w:val="footnote text"/>
    <w:basedOn w:val="Standard"/>
    <w:link w:val="FunotentextZchn"/>
    <w:uiPriority w:val="99"/>
    <w:unhideWhenUsed/>
    <w:rsid w:val="004744A3"/>
    <w:pPr>
      <w:overflowPunct/>
      <w:autoSpaceDE/>
      <w:autoSpaceDN/>
      <w:adjustRightInd/>
      <w:textAlignment w:val="auto"/>
    </w:pPr>
    <w:rPr>
      <w:rFonts w:ascii="Calibri" w:eastAsia="Calibri" w:hAnsi="Calibri"/>
      <w:lang w:val="de-AT" w:eastAsia="en-US"/>
    </w:rPr>
  </w:style>
  <w:style w:type="character" w:customStyle="1" w:styleId="FunotentextZchn">
    <w:name w:val="Fußnotentext Zchn"/>
    <w:basedOn w:val="Absatz-Standardschriftart"/>
    <w:link w:val="Funotentext"/>
    <w:uiPriority w:val="99"/>
    <w:rsid w:val="004744A3"/>
    <w:rPr>
      <w:rFonts w:ascii="Calibri" w:eastAsia="Calibri" w:hAnsi="Calibri"/>
      <w:lang w:eastAsia="en-US"/>
    </w:rPr>
  </w:style>
  <w:style w:type="character" w:styleId="Funotenzeichen">
    <w:name w:val="footnote reference"/>
    <w:basedOn w:val="Absatz-Standardschriftart"/>
    <w:uiPriority w:val="99"/>
    <w:unhideWhenUsed/>
    <w:rsid w:val="004744A3"/>
    <w:rPr>
      <w:vertAlign w:val="superscript"/>
    </w:rPr>
  </w:style>
  <w:style w:type="character" w:customStyle="1" w:styleId="berschrift2Zchn">
    <w:name w:val="Überschrift 2 Zchn"/>
    <w:basedOn w:val="Absatz-Standardschriftart"/>
    <w:link w:val="berschrift2"/>
    <w:rsid w:val="00077525"/>
    <w:rPr>
      <w:rFonts w:ascii="Rotis" w:hAnsi="Rotis"/>
      <w:spacing w:val="10"/>
      <w:sz w:val="28"/>
      <w:lang w:eastAsia="de-DE"/>
    </w:rPr>
  </w:style>
</w:styles>
</file>

<file path=word/webSettings.xml><?xml version="1.0" encoding="utf-8"?>
<w:webSettings xmlns:r="http://schemas.openxmlformats.org/officeDocument/2006/relationships" xmlns:w="http://schemas.openxmlformats.org/wordprocessingml/2006/main">
  <w:divs>
    <w:div w:id="46730049">
      <w:bodyDiv w:val="1"/>
      <w:marLeft w:val="0"/>
      <w:marRight w:val="0"/>
      <w:marTop w:val="0"/>
      <w:marBottom w:val="0"/>
      <w:divBdr>
        <w:top w:val="none" w:sz="0" w:space="0" w:color="auto"/>
        <w:left w:val="none" w:sz="0" w:space="0" w:color="auto"/>
        <w:bottom w:val="none" w:sz="0" w:space="0" w:color="auto"/>
        <w:right w:val="none" w:sz="0" w:space="0" w:color="auto"/>
      </w:divBdr>
      <w:divsChild>
        <w:div w:id="1850094178">
          <w:marLeft w:val="0"/>
          <w:marRight w:val="0"/>
          <w:marTop w:val="0"/>
          <w:marBottom w:val="0"/>
          <w:divBdr>
            <w:top w:val="none" w:sz="0" w:space="0" w:color="auto"/>
            <w:left w:val="none" w:sz="0" w:space="0" w:color="auto"/>
            <w:bottom w:val="none" w:sz="0" w:space="0" w:color="auto"/>
            <w:right w:val="none" w:sz="0" w:space="0" w:color="auto"/>
          </w:divBdr>
          <w:divsChild>
            <w:div w:id="996769070">
              <w:marLeft w:val="0"/>
              <w:marRight w:val="0"/>
              <w:marTop w:val="0"/>
              <w:marBottom w:val="0"/>
              <w:divBdr>
                <w:top w:val="none" w:sz="0" w:space="0" w:color="auto"/>
                <w:left w:val="none" w:sz="0" w:space="0" w:color="auto"/>
                <w:bottom w:val="none" w:sz="0" w:space="0" w:color="auto"/>
                <w:right w:val="none" w:sz="0" w:space="0" w:color="auto"/>
              </w:divBdr>
              <w:divsChild>
                <w:div w:id="406388841">
                  <w:marLeft w:val="0"/>
                  <w:marRight w:val="0"/>
                  <w:marTop w:val="0"/>
                  <w:marBottom w:val="0"/>
                  <w:divBdr>
                    <w:top w:val="none" w:sz="0" w:space="0" w:color="auto"/>
                    <w:left w:val="none" w:sz="0" w:space="0" w:color="auto"/>
                    <w:bottom w:val="none" w:sz="0" w:space="0" w:color="auto"/>
                    <w:right w:val="none" w:sz="0" w:space="0" w:color="auto"/>
                  </w:divBdr>
                  <w:divsChild>
                    <w:div w:id="456874538">
                      <w:marLeft w:val="0"/>
                      <w:marRight w:val="0"/>
                      <w:marTop w:val="0"/>
                      <w:marBottom w:val="0"/>
                      <w:divBdr>
                        <w:top w:val="none" w:sz="0" w:space="0" w:color="auto"/>
                        <w:left w:val="none" w:sz="0" w:space="0" w:color="auto"/>
                        <w:bottom w:val="none" w:sz="0" w:space="0" w:color="auto"/>
                        <w:right w:val="none" w:sz="0" w:space="0" w:color="auto"/>
                      </w:divBdr>
                      <w:divsChild>
                        <w:div w:id="1625767961">
                          <w:marLeft w:val="60"/>
                          <w:marRight w:val="-72"/>
                          <w:marTop w:val="0"/>
                          <w:marBottom w:val="0"/>
                          <w:divBdr>
                            <w:top w:val="none" w:sz="0" w:space="0" w:color="auto"/>
                            <w:left w:val="none" w:sz="0" w:space="0" w:color="auto"/>
                            <w:bottom w:val="none" w:sz="0" w:space="0" w:color="auto"/>
                            <w:right w:val="none" w:sz="0" w:space="0" w:color="auto"/>
                          </w:divBdr>
                          <w:divsChild>
                            <w:div w:id="2113276461">
                              <w:marLeft w:val="96"/>
                              <w:marRight w:val="0"/>
                              <w:marTop w:val="0"/>
                              <w:marBottom w:val="0"/>
                              <w:divBdr>
                                <w:top w:val="none" w:sz="0" w:space="0" w:color="auto"/>
                                <w:left w:val="none" w:sz="0" w:space="0" w:color="auto"/>
                                <w:bottom w:val="none" w:sz="0" w:space="0" w:color="auto"/>
                                <w:right w:val="none" w:sz="0" w:space="0" w:color="auto"/>
                              </w:divBdr>
                              <w:divsChild>
                                <w:div w:id="50347145">
                                  <w:marLeft w:val="0"/>
                                  <w:marRight w:val="0"/>
                                  <w:marTop w:val="0"/>
                                  <w:marBottom w:val="0"/>
                                  <w:divBdr>
                                    <w:top w:val="none" w:sz="0" w:space="0" w:color="auto"/>
                                    <w:left w:val="none" w:sz="0" w:space="0" w:color="auto"/>
                                    <w:bottom w:val="none" w:sz="0" w:space="0" w:color="auto"/>
                                    <w:right w:val="none" w:sz="0" w:space="0" w:color="auto"/>
                                  </w:divBdr>
                                </w:div>
                                <w:div w:id="64379221">
                                  <w:marLeft w:val="0"/>
                                  <w:marRight w:val="0"/>
                                  <w:marTop w:val="0"/>
                                  <w:marBottom w:val="0"/>
                                  <w:divBdr>
                                    <w:top w:val="none" w:sz="0" w:space="0" w:color="auto"/>
                                    <w:left w:val="none" w:sz="0" w:space="0" w:color="auto"/>
                                    <w:bottom w:val="none" w:sz="0" w:space="0" w:color="auto"/>
                                    <w:right w:val="none" w:sz="0" w:space="0" w:color="auto"/>
                                  </w:divBdr>
                                </w:div>
                                <w:div w:id="97601308">
                                  <w:marLeft w:val="0"/>
                                  <w:marRight w:val="0"/>
                                  <w:marTop w:val="0"/>
                                  <w:marBottom w:val="0"/>
                                  <w:divBdr>
                                    <w:top w:val="none" w:sz="0" w:space="0" w:color="auto"/>
                                    <w:left w:val="none" w:sz="0" w:space="0" w:color="auto"/>
                                    <w:bottom w:val="none" w:sz="0" w:space="0" w:color="auto"/>
                                    <w:right w:val="none" w:sz="0" w:space="0" w:color="auto"/>
                                  </w:divBdr>
                                </w:div>
                                <w:div w:id="130370792">
                                  <w:marLeft w:val="0"/>
                                  <w:marRight w:val="0"/>
                                  <w:marTop w:val="0"/>
                                  <w:marBottom w:val="0"/>
                                  <w:divBdr>
                                    <w:top w:val="none" w:sz="0" w:space="0" w:color="auto"/>
                                    <w:left w:val="none" w:sz="0" w:space="0" w:color="auto"/>
                                    <w:bottom w:val="none" w:sz="0" w:space="0" w:color="auto"/>
                                    <w:right w:val="none" w:sz="0" w:space="0" w:color="auto"/>
                                  </w:divBdr>
                                </w:div>
                                <w:div w:id="143206880">
                                  <w:marLeft w:val="0"/>
                                  <w:marRight w:val="0"/>
                                  <w:marTop w:val="0"/>
                                  <w:marBottom w:val="0"/>
                                  <w:divBdr>
                                    <w:top w:val="none" w:sz="0" w:space="0" w:color="auto"/>
                                    <w:left w:val="none" w:sz="0" w:space="0" w:color="auto"/>
                                    <w:bottom w:val="none" w:sz="0" w:space="0" w:color="auto"/>
                                    <w:right w:val="none" w:sz="0" w:space="0" w:color="auto"/>
                                  </w:divBdr>
                                </w:div>
                                <w:div w:id="320696837">
                                  <w:marLeft w:val="0"/>
                                  <w:marRight w:val="0"/>
                                  <w:marTop w:val="0"/>
                                  <w:marBottom w:val="0"/>
                                  <w:divBdr>
                                    <w:top w:val="none" w:sz="0" w:space="0" w:color="auto"/>
                                    <w:left w:val="none" w:sz="0" w:space="0" w:color="auto"/>
                                    <w:bottom w:val="none" w:sz="0" w:space="0" w:color="auto"/>
                                    <w:right w:val="none" w:sz="0" w:space="0" w:color="auto"/>
                                  </w:divBdr>
                                </w:div>
                                <w:div w:id="415979531">
                                  <w:marLeft w:val="0"/>
                                  <w:marRight w:val="0"/>
                                  <w:marTop w:val="0"/>
                                  <w:marBottom w:val="0"/>
                                  <w:divBdr>
                                    <w:top w:val="none" w:sz="0" w:space="0" w:color="auto"/>
                                    <w:left w:val="none" w:sz="0" w:space="0" w:color="auto"/>
                                    <w:bottom w:val="none" w:sz="0" w:space="0" w:color="auto"/>
                                    <w:right w:val="none" w:sz="0" w:space="0" w:color="auto"/>
                                  </w:divBdr>
                                </w:div>
                                <w:div w:id="437218808">
                                  <w:marLeft w:val="0"/>
                                  <w:marRight w:val="0"/>
                                  <w:marTop w:val="0"/>
                                  <w:marBottom w:val="0"/>
                                  <w:divBdr>
                                    <w:top w:val="none" w:sz="0" w:space="0" w:color="auto"/>
                                    <w:left w:val="none" w:sz="0" w:space="0" w:color="auto"/>
                                    <w:bottom w:val="none" w:sz="0" w:space="0" w:color="auto"/>
                                    <w:right w:val="none" w:sz="0" w:space="0" w:color="auto"/>
                                  </w:divBdr>
                                </w:div>
                                <w:div w:id="500581257">
                                  <w:marLeft w:val="0"/>
                                  <w:marRight w:val="0"/>
                                  <w:marTop w:val="0"/>
                                  <w:marBottom w:val="0"/>
                                  <w:divBdr>
                                    <w:top w:val="none" w:sz="0" w:space="0" w:color="auto"/>
                                    <w:left w:val="none" w:sz="0" w:space="0" w:color="auto"/>
                                    <w:bottom w:val="none" w:sz="0" w:space="0" w:color="auto"/>
                                    <w:right w:val="none" w:sz="0" w:space="0" w:color="auto"/>
                                  </w:divBdr>
                                </w:div>
                                <w:div w:id="757948659">
                                  <w:marLeft w:val="0"/>
                                  <w:marRight w:val="0"/>
                                  <w:marTop w:val="0"/>
                                  <w:marBottom w:val="0"/>
                                  <w:divBdr>
                                    <w:top w:val="none" w:sz="0" w:space="0" w:color="auto"/>
                                    <w:left w:val="none" w:sz="0" w:space="0" w:color="auto"/>
                                    <w:bottom w:val="none" w:sz="0" w:space="0" w:color="auto"/>
                                    <w:right w:val="none" w:sz="0" w:space="0" w:color="auto"/>
                                  </w:divBdr>
                                </w:div>
                                <w:div w:id="852034987">
                                  <w:marLeft w:val="0"/>
                                  <w:marRight w:val="0"/>
                                  <w:marTop w:val="0"/>
                                  <w:marBottom w:val="0"/>
                                  <w:divBdr>
                                    <w:top w:val="none" w:sz="0" w:space="0" w:color="auto"/>
                                    <w:left w:val="none" w:sz="0" w:space="0" w:color="auto"/>
                                    <w:bottom w:val="none" w:sz="0" w:space="0" w:color="auto"/>
                                    <w:right w:val="none" w:sz="0" w:space="0" w:color="auto"/>
                                  </w:divBdr>
                                </w:div>
                                <w:div w:id="988633845">
                                  <w:marLeft w:val="0"/>
                                  <w:marRight w:val="0"/>
                                  <w:marTop w:val="0"/>
                                  <w:marBottom w:val="0"/>
                                  <w:divBdr>
                                    <w:top w:val="none" w:sz="0" w:space="0" w:color="auto"/>
                                    <w:left w:val="none" w:sz="0" w:space="0" w:color="auto"/>
                                    <w:bottom w:val="none" w:sz="0" w:space="0" w:color="auto"/>
                                    <w:right w:val="none" w:sz="0" w:space="0" w:color="auto"/>
                                  </w:divBdr>
                                </w:div>
                                <w:div w:id="1179589266">
                                  <w:marLeft w:val="0"/>
                                  <w:marRight w:val="0"/>
                                  <w:marTop w:val="0"/>
                                  <w:marBottom w:val="0"/>
                                  <w:divBdr>
                                    <w:top w:val="none" w:sz="0" w:space="0" w:color="auto"/>
                                    <w:left w:val="none" w:sz="0" w:space="0" w:color="auto"/>
                                    <w:bottom w:val="none" w:sz="0" w:space="0" w:color="auto"/>
                                    <w:right w:val="none" w:sz="0" w:space="0" w:color="auto"/>
                                  </w:divBdr>
                                </w:div>
                                <w:div w:id="1219778703">
                                  <w:marLeft w:val="0"/>
                                  <w:marRight w:val="0"/>
                                  <w:marTop w:val="0"/>
                                  <w:marBottom w:val="0"/>
                                  <w:divBdr>
                                    <w:top w:val="none" w:sz="0" w:space="0" w:color="auto"/>
                                    <w:left w:val="none" w:sz="0" w:space="0" w:color="auto"/>
                                    <w:bottom w:val="none" w:sz="0" w:space="0" w:color="auto"/>
                                    <w:right w:val="none" w:sz="0" w:space="0" w:color="auto"/>
                                  </w:divBdr>
                                </w:div>
                                <w:div w:id="1226600088">
                                  <w:marLeft w:val="0"/>
                                  <w:marRight w:val="0"/>
                                  <w:marTop w:val="0"/>
                                  <w:marBottom w:val="0"/>
                                  <w:divBdr>
                                    <w:top w:val="none" w:sz="0" w:space="0" w:color="auto"/>
                                    <w:left w:val="none" w:sz="0" w:space="0" w:color="auto"/>
                                    <w:bottom w:val="none" w:sz="0" w:space="0" w:color="auto"/>
                                    <w:right w:val="none" w:sz="0" w:space="0" w:color="auto"/>
                                  </w:divBdr>
                                </w:div>
                                <w:div w:id="1286886031">
                                  <w:marLeft w:val="0"/>
                                  <w:marRight w:val="0"/>
                                  <w:marTop w:val="0"/>
                                  <w:marBottom w:val="0"/>
                                  <w:divBdr>
                                    <w:top w:val="none" w:sz="0" w:space="0" w:color="auto"/>
                                    <w:left w:val="none" w:sz="0" w:space="0" w:color="auto"/>
                                    <w:bottom w:val="none" w:sz="0" w:space="0" w:color="auto"/>
                                    <w:right w:val="none" w:sz="0" w:space="0" w:color="auto"/>
                                  </w:divBdr>
                                </w:div>
                                <w:div w:id="1420445851">
                                  <w:marLeft w:val="0"/>
                                  <w:marRight w:val="0"/>
                                  <w:marTop w:val="0"/>
                                  <w:marBottom w:val="0"/>
                                  <w:divBdr>
                                    <w:top w:val="none" w:sz="0" w:space="0" w:color="auto"/>
                                    <w:left w:val="none" w:sz="0" w:space="0" w:color="auto"/>
                                    <w:bottom w:val="none" w:sz="0" w:space="0" w:color="auto"/>
                                    <w:right w:val="none" w:sz="0" w:space="0" w:color="auto"/>
                                  </w:divBdr>
                                </w:div>
                                <w:div w:id="1585256955">
                                  <w:marLeft w:val="0"/>
                                  <w:marRight w:val="0"/>
                                  <w:marTop w:val="0"/>
                                  <w:marBottom w:val="0"/>
                                  <w:divBdr>
                                    <w:top w:val="none" w:sz="0" w:space="0" w:color="auto"/>
                                    <w:left w:val="none" w:sz="0" w:space="0" w:color="auto"/>
                                    <w:bottom w:val="none" w:sz="0" w:space="0" w:color="auto"/>
                                    <w:right w:val="none" w:sz="0" w:space="0" w:color="auto"/>
                                  </w:divBdr>
                                </w:div>
                                <w:div w:id="1800220785">
                                  <w:marLeft w:val="0"/>
                                  <w:marRight w:val="0"/>
                                  <w:marTop w:val="0"/>
                                  <w:marBottom w:val="0"/>
                                  <w:divBdr>
                                    <w:top w:val="none" w:sz="0" w:space="0" w:color="auto"/>
                                    <w:left w:val="none" w:sz="0" w:space="0" w:color="auto"/>
                                    <w:bottom w:val="none" w:sz="0" w:space="0" w:color="auto"/>
                                    <w:right w:val="none" w:sz="0" w:space="0" w:color="auto"/>
                                  </w:divBdr>
                                </w:div>
                                <w:div w:id="1822767089">
                                  <w:marLeft w:val="0"/>
                                  <w:marRight w:val="0"/>
                                  <w:marTop w:val="0"/>
                                  <w:marBottom w:val="0"/>
                                  <w:divBdr>
                                    <w:top w:val="none" w:sz="0" w:space="0" w:color="auto"/>
                                    <w:left w:val="none" w:sz="0" w:space="0" w:color="auto"/>
                                    <w:bottom w:val="none" w:sz="0" w:space="0" w:color="auto"/>
                                    <w:right w:val="none" w:sz="0" w:space="0" w:color="auto"/>
                                  </w:divBdr>
                                </w:div>
                                <w:div w:id="1840344519">
                                  <w:marLeft w:val="0"/>
                                  <w:marRight w:val="0"/>
                                  <w:marTop w:val="0"/>
                                  <w:marBottom w:val="0"/>
                                  <w:divBdr>
                                    <w:top w:val="none" w:sz="0" w:space="0" w:color="auto"/>
                                    <w:left w:val="none" w:sz="0" w:space="0" w:color="auto"/>
                                    <w:bottom w:val="none" w:sz="0" w:space="0" w:color="auto"/>
                                    <w:right w:val="none" w:sz="0" w:space="0" w:color="auto"/>
                                  </w:divBdr>
                                </w:div>
                                <w:div w:id="1850675708">
                                  <w:marLeft w:val="0"/>
                                  <w:marRight w:val="0"/>
                                  <w:marTop w:val="0"/>
                                  <w:marBottom w:val="0"/>
                                  <w:divBdr>
                                    <w:top w:val="none" w:sz="0" w:space="0" w:color="auto"/>
                                    <w:left w:val="none" w:sz="0" w:space="0" w:color="auto"/>
                                    <w:bottom w:val="none" w:sz="0" w:space="0" w:color="auto"/>
                                    <w:right w:val="none" w:sz="0" w:space="0" w:color="auto"/>
                                  </w:divBdr>
                                </w:div>
                                <w:div w:id="1854539143">
                                  <w:marLeft w:val="0"/>
                                  <w:marRight w:val="0"/>
                                  <w:marTop w:val="0"/>
                                  <w:marBottom w:val="0"/>
                                  <w:divBdr>
                                    <w:top w:val="none" w:sz="0" w:space="0" w:color="auto"/>
                                    <w:left w:val="none" w:sz="0" w:space="0" w:color="auto"/>
                                    <w:bottom w:val="none" w:sz="0" w:space="0" w:color="auto"/>
                                    <w:right w:val="none" w:sz="0" w:space="0" w:color="auto"/>
                                  </w:divBdr>
                                </w:div>
                                <w:div w:id="2053650521">
                                  <w:marLeft w:val="0"/>
                                  <w:marRight w:val="0"/>
                                  <w:marTop w:val="0"/>
                                  <w:marBottom w:val="0"/>
                                  <w:divBdr>
                                    <w:top w:val="none" w:sz="0" w:space="0" w:color="auto"/>
                                    <w:left w:val="none" w:sz="0" w:space="0" w:color="auto"/>
                                    <w:bottom w:val="none" w:sz="0" w:space="0" w:color="auto"/>
                                    <w:right w:val="none" w:sz="0" w:space="0" w:color="auto"/>
                                  </w:divBdr>
                                </w:div>
                                <w:div w:id="21394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613224">
      <w:bodyDiv w:val="1"/>
      <w:marLeft w:val="0"/>
      <w:marRight w:val="0"/>
      <w:marTop w:val="0"/>
      <w:marBottom w:val="0"/>
      <w:divBdr>
        <w:top w:val="none" w:sz="0" w:space="0" w:color="auto"/>
        <w:left w:val="none" w:sz="0" w:space="0" w:color="auto"/>
        <w:bottom w:val="none" w:sz="0" w:space="0" w:color="auto"/>
        <w:right w:val="none" w:sz="0" w:space="0" w:color="auto"/>
      </w:divBdr>
    </w:div>
    <w:div w:id="1250894908">
      <w:bodyDiv w:val="1"/>
      <w:marLeft w:val="0"/>
      <w:marRight w:val="0"/>
      <w:marTop w:val="0"/>
      <w:marBottom w:val="0"/>
      <w:divBdr>
        <w:top w:val="none" w:sz="0" w:space="0" w:color="auto"/>
        <w:left w:val="none" w:sz="0" w:space="0" w:color="auto"/>
        <w:bottom w:val="none" w:sz="0" w:space="0" w:color="auto"/>
        <w:right w:val="none" w:sz="0" w:space="0" w:color="auto"/>
      </w:divBdr>
    </w:div>
    <w:div w:id="1382628719">
      <w:bodyDiv w:val="1"/>
      <w:marLeft w:val="0"/>
      <w:marRight w:val="0"/>
      <w:marTop w:val="0"/>
      <w:marBottom w:val="0"/>
      <w:divBdr>
        <w:top w:val="none" w:sz="0" w:space="0" w:color="auto"/>
        <w:left w:val="none" w:sz="0" w:space="0" w:color="auto"/>
        <w:bottom w:val="none" w:sz="0" w:space="0" w:color="auto"/>
        <w:right w:val="none" w:sz="0" w:space="0" w:color="auto"/>
      </w:divBdr>
    </w:div>
    <w:div w:id="1959867951">
      <w:bodyDiv w:val="1"/>
      <w:marLeft w:val="0"/>
      <w:marRight w:val="0"/>
      <w:marTop w:val="0"/>
      <w:marBottom w:val="0"/>
      <w:divBdr>
        <w:top w:val="none" w:sz="0" w:space="0" w:color="auto"/>
        <w:left w:val="none" w:sz="0" w:space="0" w:color="auto"/>
        <w:bottom w:val="none" w:sz="0" w:space="0" w:color="auto"/>
        <w:right w:val="none" w:sz="0" w:space="0" w:color="auto"/>
      </w:divBdr>
      <w:divsChild>
        <w:div w:id="30805486">
          <w:marLeft w:val="0"/>
          <w:marRight w:val="0"/>
          <w:marTop w:val="0"/>
          <w:marBottom w:val="0"/>
          <w:divBdr>
            <w:top w:val="none" w:sz="0" w:space="0" w:color="auto"/>
            <w:left w:val="none" w:sz="0" w:space="0" w:color="auto"/>
            <w:bottom w:val="none" w:sz="0" w:space="0" w:color="auto"/>
            <w:right w:val="none" w:sz="0" w:space="0" w:color="auto"/>
          </w:divBdr>
          <w:divsChild>
            <w:div w:id="1387415090">
              <w:marLeft w:val="0"/>
              <w:marRight w:val="0"/>
              <w:marTop w:val="0"/>
              <w:marBottom w:val="0"/>
              <w:divBdr>
                <w:top w:val="none" w:sz="0" w:space="0" w:color="auto"/>
                <w:left w:val="none" w:sz="0" w:space="0" w:color="auto"/>
                <w:bottom w:val="none" w:sz="0" w:space="0" w:color="auto"/>
                <w:right w:val="none" w:sz="0" w:space="0" w:color="auto"/>
              </w:divBdr>
              <w:divsChild>
                <w:div w:id="1531991612">
                  <w:marLeft w:val="0"/>
                  <w:marRight w:val="0"/>
                  <w:marTop w:val="0"/>
                  <w:marBottom w:val="0"/>
                  <w:divBdr>
                    <w:top w:val="none" w:sz="0" w:space="0" w:color="auto"/>
                    <w:left w:val="none" w:sz="0" w:space="0" w:color="auto"/>
                    <w:bottom w:val="none" w:sz="0" w:space="0" w:color="auto"/>
                    <w:right w:val="none" w:sz="0" w:space="0" w:color="auto"/>
                  </w:divBdr>
                  <w:divsChild>
                    <w:div w:id="619652528">
                      <w:marLeft w:val="0"/>
                      <w:marRight w:val="0"/>
                      <w:marTop w:val="0"/>
                      <w:marBottom w:val="0"/>
                      <w:divBdr>
                        <w:top w:val="none" w:sz="0" w:space="0" w:color="auto"/>
                        <w:left w:val="none" w:sz="0" w:space="0" w:color="auto"/>
                        <w:bottom w:val="none" w:sz="0" w:space="0" w:color="auto"/>
                        <w:right w:val="none" w:sz="0" w:space="0" w:color="auto"/>
                      </w:divBdr>
                      <w:divsChild>
                        <w:div w:id="576134043">
                          <w:marLeft w:val="0"/>
                          <w:marRight w:val="0"/>
                          <w:marTop w:val="0"/>
                          <w:marBottom w:val="0"/>
                          <w:divBdr>
                            <w:top w:val="none" w:sz="0" w:space="0" w:color="auto"/>
                            <w:left w:val="none" w:sz="0" w:space="0" w:color="auto"/>
                            <w:bottom w:val="none" w:sz="0" w:space="0" w:color="auto"/>
                            <w:right w:val="none" w:sz="0" w:space="0" w:color="auto"/>
                          </w:divBdr>
                          <w:divsChild>
                            <w:div w:id="363138013">
                              <w:marLeft w:val="0"/>
                              <w:marRight w:val="0"/>
                              <w:marTop w:val="0"/>
                              <w:marBottom w:val="0"/>
                              <w:divBdr>
                                <w:top w:val="none" w:sz="0" w:space="0" w:color="auto"/>
                                <w:left w:val="none" w:sz="0" w:space="0" w:color="auto"/>
                                <w:bottom w:val="none" w:sz="0" w:space="0" w:color="auto"/>
                                <w:right w:val="none" w:sz="0" w:space="0" w:color="auto"/>
                              </w:divBdr>
                              <w:divsChild>
                                <w:div w:id="994068535">
                                  <w:marLeft w:val="0"/>
                                  <w:marRight w:val="0"/>
                                  <w:marTop w:val="0"/>
                                  <w:marBottom w:val="0"/>
                                  <w:divBdr>
                                    <w:top w:val="none" w:sz="0" w:space="0" w:color="auto"/>
                                    <w:left w:val="none" w:sz="0" w:space="0" w:color="auto"/>
                                    <w:bottom w:val="none" w:sz="0" w:space="0" w:color="auto"/>
                                    <w:right w:val="none" w:sz="0" w:space="0" w:color="auto"/>
                                  </w:divBdr>
                                  <w:divsChild>
                                    <w:div w:id="7040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inzet1\Anwendungsdaten\Microsoft\Vorlagen\AV.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Arbeitsblat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title>
      <c:tx>
        <c:rich>
          <a:bodyPr/>
          <a:lstStyle/>
          <a:p>
            <a:pPr>
              <a:defRPr i="1">
                <a:latin typeface="Arial" pitchFamily="34" charset="0"/>
                <a:cs typeface="Arial" pitchFamily="34" charset="0"/>
              </a:defRPr>
            </a:pPr>
            <a:r>
              <a:rPr lang="de-DE" i="1">
                <a:latin typeface="Arial" pitchFamily="34" charset="0"/>
                <a:cs typeface="Arial" pitchFamily="34" charset="0"/>
              </a:rPr>
              <a:t>Budgetentwicklung</a:t>
            </a:r>
            <a:r>
              <a:rPr lang="de-DE" i="1" baseline="0">
                <a:latin typeface="Arial" pitchFamily="34" charset="0"/>
                <a:cs typeface="Arial" pitchFamily="34" charset="0"/>
              </a:rPr>
              <a:t> 2012 bis 2014</a:t>
            </a:r>
            <a:endParaRPr lang="de-DE" i="1">
              <a:latin typeface="Arial" pitchFamily="34" charset="0"/>
              <a:cs typeface="Arial" pitchFamily="34" charset="0"/>
            </a:endParaRPr>
          </a:p>
        </c:rich>
      </c:tx>
      <c:layout>
        <c:manualLayout>
          <c:xMode val="edge"/>
          <c:yMode val="edge"/>
          <c:x val="0.2041869918699187"/>
          <c:y val="2.892263195950829E-2"/>
        </c:manualLayout>
      </c:layout>
      <c:spPr>
        <a:scene3d>
          <a:camera prst="orthographicFront"/>
          <a:lightRig rig="threePt" dir="t"/>
        </a:scene3d>
        <a:sp3d>
          <a:bevelB w="6350"/>
        </a:sp3d>
      </c:spPr>
    </c:title>
    <c:view3D>
      <c:rAngAx val="1"/>
    </c:view3D>
    <c:floor>
      <c:spPr>
        <a:solidFill>
          <a:schemeClr val="lt1"/>
        </a:solidFill>
        <a:ln w="25400" cap="flat" cmpd="sng" algn="ctr">
          <a:solidFill>
            <a:schemeClr val="dk1"/>
          </a:solidFill>
          <a:prstDash val="solid"/>
        </a:ln>
        <a:effectLst/>
      </c:spPr>
    </c:floor>
    <c:plotArea>
      <c:layout>
        <c:manualLayout>
          <c:layoutTarget val="inner"/>
          <c:xMode val="edge"/>
          <c:yMode val="edge"/>
          <c:x val="0.11337055506894911"/>
          <c:y val="0.10781070168625161"/>
          <c:w val="0.62047364181745357"/>
          <c:h val="0.7826480439143656"/>
        </c:manualLayout>
      </c:layout>
      <c:bar3DChart>
        <c:barDir val="col"/>
        <c:grouping val="stacked"/>
        <c:ser>
          <c:idx val="0"/>
          <c:order val="0"/>
          <c:tx>
            <c:strRef>
              <c:f>Tabelle1!$B$1</c:f>
              <c:strCache>
                <c:ptCount val="1"/>
                <c:pt idx="0">
                  <c:v>Durchläufer</c:v>
                </c:pt>
              </c:strCache>
            </c:strRef>
          </c:tx>
          <c:spPr>
            <a:scene3d>
              <a:camera prst="orthographicFront"/>
              <a:lightRig rig="threePt" dir="t"/>
            </a:scene3d>
            <a:sp3d prstMaterial="matte"/>
          </c:spPr>
          <c:dLbls>
            <c:dLbl>
              <c:idx val="0"/>
              <c:layout>
                <c:manualLayout>
                  <c:x val="0"/>
                  <c:y val="-5.2978231786855734E-3"/>
                </c:manualLayout>
              </c:layout>
              <c:tx>
                <c:rich>
                  <a:bodyPr/>
                  <a:lstStyle/>
                  <a:p>
                    <a:r>
                      <a:rPr lang="en-US" sz="1200" b="1">
                        <a:latin typeface="Arial" pitchFamily="34" charset="0"/>
                        <a:cs typeface="Arial" pitchFamily="34" charset="0"/>
                      </a:rPr>
                      <a:t>798 </a:t>
                    </a:r>
                    <a:r>
                      <a:rPr lang="en-US" sz="1200"/>
                      <a:t>Mio.€</a:t>
                    </a:r>
                  </a:p>
                </c:rich>
              </c:tx>
              <c:showVal val="1"/>
            </c:dLbl>
            <c:dLbl>
              <c:idx val="1"/>
              <c:layout/>
              <c:tx>
                <c:rich>
                  <a:bodyPr/>
                  <a:lstStyle/>
                  <a:p>
                    <a:r>
                      <a:rPr lang="en-US" sz="1200" b="1">
                        <a:latin typeface="Arial" pitchFamily="34" charset="0"/>
                        <a:cs typeface="Arial" pitchFamily="34" charset="0"/>
                      </a:rPr>
                      <a:t>826</a:t>
                    </a:r>
                    <a:r>
                      <a:rPr lang="en-US" sz="1200"/>
                      <a:t> Mio.€</a:t>
                    </a:r>
                  </a:p>
                </c:rich>
              </c:tx>
              <c:showVal val="1"/>
            </c:dLbl>
            <c:dLbl>
              <c:idx val="2"/>
              <c:layout/>
              <c:tx>
                <c:rich>
                  <a:bodyPr/>
                  <a:lstStyle/>
                  <a:p>
                    <a:r>
                      <a:rPr lang="en-US" sz="1200"/>
                      <a:t>8</a:t>
                    </a:r>
                    <a:r>
                      <a:rPr lang="en-US"/>
                      <a:t>24 Mio.€</a:t>
                    </a:r>
                  </a:p>
                </c:rich>
              </c:tx>
              <c:showVal val="1"/>
            </c:dLbl>
            <c:txPr>
              <a:bodyPr/>
              <a:lstStyle/>
              <a:p>
                <a:pPr>
                  <a:defRPr sz="1200" b="1">
                    <a:latin typeface="Arial" pitchFamily="34" charset="0"/>
                    <a:cs typeface="Arial" pitchFamily="34" charset="0"/>
                  </a:defRPr>
                </a:pPr>
                <a:endParaRPr lang="de-DE"/>
              </a:p>
            </c:txPr>
            <c:showVal val="1"/>
          </c:dLbls>
          <c:cat>
            <c:strRef>
              <c:f>Tabelle1!$A$2:$A$4</c:f>
              <c:strCache>
                <c:ptCount val="3"/>
                <c:pt idx="0">
                  <c:v>2012 Gesamt 1,012 Mrd.€</c:v>
                </c:pt>
                <c:pt idx="1">
                  <c:v>2013 Gesamt 1,034 Mrd.€</c:v>
                </c:pt>
                <c:pt idx="2">
                  <c:v>2014 Gesamt 1,045 Mrd.€</c:v>
                </c:pt>
              </c:strCache>
            </c:strRef>
          </c:cat>
          <c:val>
            <c:numRef>
              <c:f>Tabelle1!$B$2:$B$4</c:f>
              <c:numCache>
                <c:formatCode>General</c:formatCode>
                <c:ptCount val="3"/>
                <c:pt idx="0">
                  <c:v>798</c:v>
                </c:pt>
                <c:pt idx="1">
                  <c:v>826</c:v>
                </c:pt>
                <c:pt idx="2">
                  <c:v>824</c:v>
                </c:pt>
              </c:numCache>
            </c:numRef>
          </c:val>
        </c:ser>
        <c:ser>
          <c:idx val="1"/>
          <c:order val="1"/>
          <c:tx>
            <c:strRef>
              <c:f>Tabelle1!$C$1</c:f>
              <c:strCache>
                <c:ptCount val="1"/>
                <c:pt idx="0">
                  <c:v>Pflicht-/Ermessensausgaben</c:v>
                </c:pt>
              </c:strCache>
            </c:strRef>
          </c:tx>
          <c:dLbls>
            <c:dLbl>
              <c:idx val="0"/>
              <c:layout/>
              <c:tx>
                <c:rich>
                  <a:bodyPr/>
                  <a:lstStyle/>
                  <a:p>
                    <a:r>
                      <a:rPr lang="en-US" sz="1200"/>
                      <a:t> </a:t>
                    </a:r>
                    <a:r>
                      <a:rPr lang="en-US"/>
                      <a:t>186 Mio.€</a:t>
                    </a:r>
                  </a:p>
                </c:rich>
              </c:tx>
              <c:showVal val="1"/>
            </c:dLbl>
            <c:dLbl>
              <c:idx val="1"/>
              <c:layout>
                <c:manualLayout>
                  <c:x val="-5.1239814710113324E-17"/>
                  <c:y val="1.059564635737109E-2"/>
                </c:manualLayout>
              </c:layout>
              <c:tx>
                <c:rich>
                  <a:bodyPr/>
                  <a:lstStyle/>
                  <a:p>
                    <a:r>
                      <a:rPr lang="en-US" sz="1200" b="1">
                        <a:latin typeface="Arial" pitchFamily="34" charset="0"/>
                        <a:cs typeface="Arial" pitchFamily="34" charset="0"/>
                      </a:rPr>
                      <a:t>187</a:t>
                    </a:r>
                    <a:r>
                      <a:rPr lang="en-US" sz="1200"/>
                      <a:t> Mio.€</a:t>
                    </a:r>
                  </a:p>
                </c:rich>
              </c:tx>
              <c:showVal val="1"/>
            </c:dLbl>
            <c:dLbl>
              <c:idx val="2"/>
              <c:layout>
                <c:manualLayout>
                  <c:x val="0"/>
                  <c:y val="1.059564635737109E-2"/>
                </c:manualLayout>
              </c:layout>
              <c:tx>
                <c:rich>
                  <a:bodyPr/>
                  <a:lstStyle/>
                  <a:p>
                    <a:r>
                      <a:rPr lang="en-US" sz="1200"/>
                      <a:t>2</a:t>
                    </a:r>
                    <a:r>
                      <a:rPr lang="en-US"/>
                      <a:t>01 Mio.€</a:t>
                    </a:r>
                  </a:p>
                </c:rich>
              </c:tx>
              <c:showVal val="1"/>
            </c:dLbl>
            <c:txPr>
              <a:bodyPr/>
              <a:lstStyle/>
              <a:p>
                <a:pPr>
                  <a:defRPr sz="1200" b="1">
                    <a:latin typeface="Arial" pitchFamily="34" charset="0"/>
                    <a:cs typeface="Arial" pitchFamily="34" charset="0"/>
                  </a:defRPr>
                </a:pPr>
                <a:endParaRPr lang="de-DE"/>
              </a:p>
            </c:txPr>
            <c:showVal val="1"/>
          </c:dLbls>
          <c:cat>
            <c:strRef>
              <c:f>Tabelle1!$A$2:$A$4</c:f>
              <c:strCache>
                <c:ptCount val="3"/>
                <c:pt idx="0">
                  <c:v>2012 Gesamt 1,012 Mrd.€</c:v>
                </c:pt>
                <c:pt idx="1">
                  <c:v>2013 Gesamt 1,034 Mrd.€</c:v>
                </c:pt>
                <c:pt idx="2">
                  <c:v>2014 Gesamt 1,045 Mrd.€</c:v>
                </c:pt>
              </c:strCache>
            </c:strRef>
          </c:cat>
          <c:val>
            <c:numRef>
              <c:f>Tabelle1!$C$2:$C$4</c:f>
              <c:numCache>
                <c:formatCode>General</c:formatCode>
                <c:ptCount val="3"/>
                <c:pt idx="0">
                  <c:v>210</c:v>
                </c:pt>
                <c:pt idx="1">
                  <c:v>207</c:v>
                </c:pt>
                <c:pt idx="2">
                  <c:v>220</c:v>
                </c:pt>
              </c:numCache>
            </c:numRef>
          </c:val>
        </c:ser>
        <c:gapWidth val="55"/>
        <c:gapDepth val="55"/>
        <c:shape val="box"/>
        <c:axId val="71198208"/>
        <c:axId val="71199744"/>
        <c:axId val="0"/>
      </c:bar3DChart>
      <c:catAx>
        <c:axId val="71198208"/>
        <c:scaling>
          <c:orientation val="minMax"/>
        </c:scaling>
        <c:axPos val="b"/>
        <c:numFmt formatCode="General" sourceLinked="1"/>
        <c:majorTickMark val="none"/>
        <c:tickLblPos val="nextTo"/>
        <c:txPr>
          <a:bodyPr/>
          <a:lstStyle/>
          <a:p>
            <a:pPr>
              <a:defRPr sz="1200" b="1">
                <a:latin typeface="Arial" pitchFamily="34" charset="0"/>
                <a:cs typeface="Arial" pitchFamily="34" charset="0"/>
              </a:defRPr>
            </a:pPr>
            <a:endParaRPr lang="de-DE"/>
          </a:p>
        </c:txPr>
        <c:crossAx val="71199744"/>
        <c:crosses val="autoZero"/>
        <c:auto val="1"/>
        <c:lblAlgn val="ctr"/>
        <c:lblOffset val="100"/>
      </c:catAx>
      <c:valAx>
        <c:axId val="71199744"/>
        <c:scaling>
          <c:orientation val="minMax"/>
        </c:scaling>
        <c:axPos val="l"/>
        <c:majorGridlines/>
        <c:title>
          <c:tx>
            <c:rich>
              <a:bodyPr rot="-5400000" vert="horz"/>
              <a:lstStyle/>
              <a:p>
                <a:pPr>
                  <a:defRPr sz="1200">
                    <a:latin typeface="Arial" pitchFamily="34" charset="0"/>
                    <a:cs typeface="Arial" pitchFamily="34" charset="0"/>
                  </a:defRPr>
                </a:pPr>
                <a:r>
                  <a:rPr lang="de-DE" sz="1200">
                    <a:latin typeface="Arial" pitchFamily="34" charset="0"/>
                    <a:cs typeface="Arial" pitchFamily="34" charset="0"/>
                  </a:rPr>
                  <a:t>Budget in Mio.€</a:t>
                </a:r>
              </a:p>
            </c:rich>
          </c:tx>
          <c:layout/>
        </c:title>
        <c:numFmt formatCode="#,##0.00" sourceLinked="0"/>
        <c:majorTickMark val="none"/>
        <c:tickLblPos val="nextTo"/>
        <c:txPr>
          <a:bodyPr/>
          <a:lstStyle/>
          <a:p>
            <a:pPr>
              <a:defRPr>
                <a:latin typeface="Arial" pitchFamily="34" charset="0"/>
                <a:cs typeface="Arial" pitchFamily="34" charset="0"/>
              </a:defRPr>
            </a:pPr>
            <a:endParaRPr lang="de-DE"/>
          </a:p>
        </c:txPr>
        <c:crossAx val="71198208"/>
        <c:crosses val="autoZero"/>
        <c:crossBetween val="between"/>
      </c:valAx>
    </c:plotArea>
    <c:legend>
      <c:legendPos val="r"/>
      <c:legendEntry>
        <c:idx val="0"/>
        <c:txPr>
          <a:bodyPr/>
          <a:lstStyle/>
          <a:p>
            <a:pPr>
              <a:defRPr sz="1050" b="1">
                <a:latin typeface="Arial" pitchFamily="34" charset="0"/>
                <a:cs typeface="Arial" pitchFamily="34" charset="0"/>
              </a:defRPr>
            </a:pPr>
            <a:endParaRPr lang="de-DE"/>
          </a:p>
        </c:txPr>
      </c:legendEntry>
      <c:legendEntry>
        <c:idx val="1"/>
        <c:txPr>
          <a:bodyPr/>
          <a:lstStyle/>
          <a:p>
            <a:pPr>
              <a:defRPr sz="1050" b="1">
                <a:latin typeface="Arial" pitchFamily="34" charset="0"/>
                <a:cs typeface="Arial" pitchFamily="34" charset="0"/>
              </a:defRPr>
            </a:pPr>
            <a:endParaRPr lang="de-DE"/>
          </a:p>
        </c:txPr>
      </c:legendEntry>
      <c:layout>
        <c:manualLayout>
          <c:xMode val="edge"/>
          <c:yMode val="edge"/>
          <c:x val="0.73722152871135016"/>
          <c:y val="0.3956979590031916"/>
          <c:w val="0.24816801101081876"/>
          <c:h val="0.31111696050118248"/>
        </c:manualLayout>
      </c:layout>
      <c:txPr>
        <a:bodyPr/>
        <a:lstStyle/>
        <a:p>
          <a:pPr>
            <a:defRPr>
              <a:latin typeface="Arial" pitchFamily="34" charset="0"/>
              <a:cs typeface="Arial" pitchFamily="34" charset="0"/>
            </a:defRPr>
          </a:pPr>
          <a:endParaRPr lang="de-DE"/>
        </a:p>
      </c:txPr>
    </c:legend>
    <c:plotVisOnly val="1"/>
  </c:chart>
  <c:externalData r:id="rId1"/>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6C317-5D39-4B5C-AD52-9D5954C4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AV.dot</Template>
  <TotalTime>0</TotalTime>
  <Pages>3</Pages>
  <Words>529</Words>
  <Characters>3851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lpstr>
    </vt:vector>
  </TitlesOfParts>
  <Company>Amt der Stmk. Landesregierung</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Landesstandard</dc:creator>
  <cp:keywords/>
  <dc:description/>
  <cp:lastModifiedBy>Landesstandard</cp:lastModifiedBy>
  <cp:revision>2</cp:revision>
  <cp:lastPrinted>2012-10-15T08:42:00Z</cp:lastPrinted>
  <dcterms:created xsi:type="dcterms:W3CDTF">2012-10-15T08:43:00Z</dcterms:created>
  <dcterms:modified xsi:type="dcterms:W3CDTF">2012-10-15T08:43:00Z</dcterms:modified>
</cp:coreProperties>
</file>